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022" w:rsidRPr="003F737D" w:rsidRDefault="00327022" w:rsidP="00327022">
      <w:pPr>
        <w:rPr>
          <w:rFonts w:ascii="Times New Roman" w:hAnsi="Times New Roman" w:cs="Times New Roman"/>
          <w:b/>
          <w:sz w:val="24"/>
          <w:szCs w:val="24"/>
        </w:rPr>
      </w:pPr>
      <w:r w:rsidRPr="0002012E">
        <w:rPr>
          <w:rFonts w:ascii="Times New Roman" w:hAnsi="Times New Roman" w:cs="Times New Roman"/>
          <w:b/>
          <w:sz w:val="24"/>
          <w:szCs w:val="24"/>
        </w:rPr>
        <w:t xml:space="preserve">Supplementary </w:t>
      </w:r>
      <w:r>
        <w:rPr>
          <w:rFonts w:ascii="Times New Roman" w:hAnsi="Times New Roman" w:cs="Times New Roman"/>
          <w:b/>
          <w:sz w:val="24"/>
          <w:szCs w:val="24"/>
        </w:rPr>
        <w:t>Figures</w:t>
      </w:r>
    </w:p>
    <w:p w:rsidR="00327022" w:rsidRPr="0002012E" w:rsidRDefault="00327022" w:rsidP="00327022">
      <w:pPr>
        <w:spacing w:line="480" w:lineRule="auto"/>
        <w:rPr>
          <w:rFonts w:ascii="Times New Roman" w:hAnsi="Times New Roman" w:cs="Times New Roman"/>
          <w:sz w:val="24"/>
          <w:szCs w:val="24"/>
        </w:rPr>
      </w:pPr>
      <w:proofErr w:type="gramStart"/>
      <w:r w:rsidRPr="0002012E">
        <w:rPr>
          <w:rFonts w:ascii="Times New Roman" w:hAnsi="Times New Roman" w:cs="Times New Roman"/>
          <w:b/>
          <w:color w:val="000000" w:themeColor="text1"/>
          <w:sz w:val="24"/>
          <w:szCs w:val="24"/>
        </w:rPr>
        <w:t xml:space="preserve">Supplementary Figure </w:t>
      </w:r>
      <w:r>
        <w:rPr>
          <w:rFonts w:ascii="Times New Roman" w:hAnsi="Times New Roman" w:cs="Times New Roman"/>
          <w:b/>
          <w:color w:val="000000" w:themeColor="text1"/>
          <w:sz w:val="24"/>
          <w:szCs w:val="24"/>
        </w:rPr>
        <w:t>S1.</w:t>
      </w:r>
      <w:proofErr w:type="gramEnd"/>
      <w:r w:rsidRPr="0002012E">
        <w:rPr>
          <w:rFonts w:ascii="Times New Roman" w:hAnsi="Times New Roman" w:cs="Times New Roman"/>
          <w:b/>
          <w:color w:val="000000" w:themeColor="text1"/>
          <w:sz w:val="24"/>
          <w:szCs w:val="24"/>
        </w:rPr>
        <w:t xml:space="preserve"> </w:t>
      </w:r>
      <w:r w:rsidRPr="0002012E">
        <w:rPr>
          <w:rFonts w:ascii="Times New Roman" w:hAnsi="Times New Roman" w:cs="Times New Roman"/>
          <w:color w:val="000000" w:themeColor="text1"/>
          <w:sz w:val="24"/>
          <w:szCs w:val="24"/>
        </w:rPr>
        <w:t xml:space="preserve">The stepwise </w:t>
      </w:r>
      <w:r>
        <w:rPr>
          <w:rFonts w:ascii="Times New Roman" w:hAnsi="Times New Roman" w:cs="Times New Roman"/>
          <w:color w:val="000000" w:themeColor="text1"/>
          <w:sz w:val="24"/>
          <w:szCs w:val="24"/>
        </w:rPr>
        <w:t>filtering</w:t>
      </w:r>
      <w:r w:rsidRPr="0002012E">
        <w:rPr>
          <w:rFonts w:ascii="Times New Roman" w:hAnsi="Times New Roman" w:cs="Times New Roman"/>
          <w:color w:val="000000" w:themeColor="text1"/>
          <w:sz w:val="24"/>
          <w:szCs w:val="24"/>
        </w:rPr>
        <w:t xml:space="preserve"> of </w:t>
      </w:r>
      <w:r w:rsidRPr="0002012E">
        <w:rPr>
          <w:rFonts w:ascii="Times New Roman" w:hAnsi="Times New Roman" w:cs="Times New Roman"/>
          <w:i/>
          <w:color w:val="000000" w:themeColor="text1"/>
          <w:sz w:val="24"/>
          <w:szCs w:val="24"/>
        </w:rPr>
        <w:t>G. max</w:t>
      </w:r>
      <w:r w:rsidRPr="0002012E">
        <w:rPr>
          <w:rFonts w:ascii="Times New Roman" w:hAnsi="Times New Roman" w:cs="Times New Roman"/>
          <w:color w:val="000000" w:themeColor="text1"/>
          <w:sz w:val="24"/>
          <w:szCs w:val="24"/>
        </w:rPr>
        <w:t xml:space="preserve"> and </w:t>
      </w:r>
      <w:r w:rsidRPr="0002012E">
        <w:rPr>
          <w:rFonts w:ascii="Times New Roman" w:hAnsi="Times New Roman" w:cs="Times New Roman"/>
          <w:i/>
          <w:color w:val="000000" w:themeColor="text1"/>
          <w:sz w:val="24"/>
          <w:szCs w:val="24"/>
        </w:rPr>
        <w:t xml:space="preserve">G. </w:t>
      </w:r>
      <w:proofErr w:type="spellStart"/>
      <w:r w:rsidRPr="0002012E">
        <w:rPr>
          <w:rFonts w:ascii="Times New Roman" w:hAnsi="Times New Roman" w:cs="Times New Roman"/>
          <w:i/>
          <w:color w:val="000000" w:themeColor="text1"/>
          <w:sz w:val="24"/>
          <w:szCs w:val="24"/>
        </w:rPr>
        <w:t>soja</w:t>
      </w:r>
      <w:proofErr w:type="spellEnd"/>
      <w:r w:rsidRPr="0002012E">
        <w:rPr>
          <w:rFonts w:ascii="Times New Roman" w:hAnsi="Times New Roman" w:cs="Times New Roman"/>
          <w:i/>
          <w:color w:val="000000" w:themeColor="text1"/>
          <w:sz w:val="24"/>
          <w:szCs w:val="24"/>
        </w:rPr>
        <w:t xml:space="preserve"> </w:t>
      </w:r>
      <w:r w:rsidRPr="0002012E">
        <w:rPr>
          <w:rFonts w:ascii="Times New Roman" w:hAnsi="Times New Roman" w:cs="Times New Roman"/>
          <w:color w:val="000000" w:themeColor="text1"/>
          <w:sz w:val="24"/>
          <w:szCs w:val="24"/>
        </w:rPr>
        <w:t>accessions</w:t>
      </w:r>
      <w:r>
        <w:rPr>
          <w:rFonts w:ascii="Times New Roman" w:hAnsi="Times New Roman" w:cs="Times New Roman"/>
          <w:color w:val="000000" w:themeColor="text1"/>
          <w:sz w:val="24"/>
          <w:szCs w:val="24"/>
        </w:rPr>
        <w:t xml:space="preserve"> held</w:t>
      </w:r>
      <w:r w:rsidRPr="0002012E">
        <w:rPr>
          <w:rFonts w:ascii="Times New Roman" w:hAnsi="Times New Roman" w:cs="Times New Roman"/>
          <w:color w:val="000000" w:themeColor="text1"/>
          <w:sz w:val="24"/>
          <w:szCs w:val="24"/>
        </w:rPr>
        <w:t xml:space="preserve"> in the USDA Germplasm Collection for analysis of population structure and </w:t>
      </w:r>
      <w:r>
        <w:rPr>
          <w:rFonts w:ascii="Times New Roman" w:hAnsi="Times New Roman" w:cs="Times New Roman"/>
          <w:color w:val="000000" w:themeColor="text1"/>
          <w:sz w:val="24"/>
          <w:szCs w:val="24"/>
        </w:rPr>
        <w:t>genome-wide association mapping</w:t>
      </w:r>
      <w:r w:rsidRPr="0002012E">
        <w:rPr>
          <w:rFonts w:ascii="Times New Roman" w:hAnsi="Times New Roman" w:cs="Times New Roman"/>
          <w:color w:val="000000" w:themeColor="text1"/>
          <w:sz w:val="24"/>
          <w:szCs w:val="24"/>
        </w:rPr>
        <w:t>.</w:t>
      </w:r>
    </w:p>
    <w:p w:rsidR="00327022" w:rsidRPr="0002012E" w:rsidRDefault="00327022" w:rsidP="00327022">
      <w:pPr>
        <w:spacing w:line="480" w:lineRule="auto"/>
        <w:rPr>
          <w:rFonts w:ascii="Times New Roman" w:hAnsi="Times New Roman" w:cs="Times New Roman"/>
          <w:color w:val="000000" w:themeColor="text1"/>
          <w:sz w:val="24"/>
          <w:szCs w:val="24"/>
        </w:rPr>
      </w:pPr>
      <w:proofErr w:type="gramStart"/>
      <w:r w:rsidRPr="0002012E">
        <w:rPr>
          <w:rFonts w:ascii="Times New Roman" w:hAnsi="Times New Roman" w:cs="Times New Roman"/>
          <w:b/>
          <w:color w:val="000000" w:themeColor="text1"/>
          <w:sz w:val="24"/>
          <w:szCs w:val="24"/>
        </w:rPr>
        <w:t xml:space="preserve">Supplementary Figure </w:t>
      </w:r>
      <w:r>
        <w:rPr>
          <w:rFonts w:ascii="Times New Roman" w:hAnsi="Times New Roman" w:cs="Times New Roman"/>
          <w:b/>
          <w:color w:val="000000" w:themeColor="text1"/>
          <w:sz w:val="24"/>
          <w:szCs w:val="24"/>
        </w:rPr>
        <w:t>S</w:t>
      </w:r>
      <w:r w:rsidRPr="0002012E">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w:t>
      </w:r>
      <w:proofErr w:type="gramEnd"/>
      <w:r w:rsidRPr="0002012E">
        <w:rPr>
          <w:rFonts w:ascii="Times New Roman" w:hAnsi="Times New Roman" w:cs="Times New Roman"/>
          <w:b/>
          <w:color w:val="000000" w:themeColor="text1"/>
          <w:sz w:val="24"/>
          <w:szCs w:val="24"/>
        </w:rPr>
        <w:t xml:space="preserve"> </w:t>
      </w:r>
      <w:r w:rsidRPr="0002012E">
        <w:rPr>
          <w:rFonts w:ascii="Times New Roman" w:hAnsi="Times New Roman" w:cs="Times New Roman"/>
          <w:color w:val="000000" w:themeColor="text1"/>
          <w:sz w:val="24"/>
          <w:szCs w:val="24"/>
        </w:rPr>
        <w:t>Percentage distribution of the 14,430 soybean accessions used in the population structure analysis according to world region (panel a) and maturity group class (panel b).</w:t>
      </w:r>
    </w:p>
    <w:p w:rsidR="00327022" w:rsidRDefault="00327022" w:rsidP="00327022">
      <w:pPr>
        <w:spacing w:line="480" w:lineRule="auto"/>
        <w:rPr>
          <w:rFonts w:ascii="Times New Roman" w:hAnsi="Times New Roman" w:cs="Times New Roman"/>
          <w:sz w:val="24"/>
          <w:szCs w:val="24"/>
        </w:rPr>
      </w:pPr>
      <w:proofErr w:type="gramStart"/>
      <w:r w:rsidRPr="0002012E">
        <w:rPr>
          <w:rFonts w:ascii="Times New Roman" w:hAnsi="Times New Roman" w:cs="Times New Roman"/>
          <w:b/>
          <w:color w:val="000000" w:themeColor="text1"/>
          <w:sz w:val="24"/>
          <w:szCs w:val="24"/>
        </w:rPr>
        <w:t xml:space="preserve">Supplementary Figure </w:t>
      </w:r>
      <w:r>
        <w:rPr>
          <w:rFonts w:ascii="Times New Roman" w:hAnsi="Times New Roman" w:cs="Times New Roman"/>
          <w:b/>
          <w:color w:val="000000" w:themeColor="text1"/>
          <w:sz w:val="24"/>
          <w:szCs w:val="24"/>
        </w:rPr>
        <w:t>S</w:t>
      </w:r>
      <w:r w:rsidRPr="0002012E">
        <w:rPr>
          <w:rFonts w:ascii="Times New Roman" w:hAnsi="Times New Roman" w:cs="Times New Roman"/>
          <w:b/>
          <w:color w:val="000000" w:themeColor="text1"/>
          <w:sz w:val="24"/>
          <w:szCs w:val="24"/>
        </w:rPr>
        <w:t>3</w:t>
      </w:r>
      <w:r>
        <w:rPr>
          <w:rFonts w:ascii="Times New Roman" w:hAnsi="Times New Roman" w:cs="Times New Roman"/>
          <w:b/>
          <w:color w:val="000000" w:themeColor="text1"/>
          <w:sz w:val="24"/>
          <w:szCs w:val="24"/>
        </w:rPr>
        <w:t>.</w:t>
      </w:r>
      <w:proofErr w:type="gramEnd"/>
      <w:r w:rsidRPr="0002012E">
        <w:rPr>
          <w:rFonts w:ascii="Times New Roman" w:hAnsi="Times New Roman" w:cs="Times New Roman"/>
          <w:b/>
          <w:color w:val="000000" w:themeColor="text1"/>
          <w:sz w:val="24"/>
          <w:szCs w:val="24"/>
        </w:rPr>
        <w:t xml:space="preserve"> </w:t>
      </w:r>
      <w:proofErr w:type="gramStart"/>
      <w:r w:rsidRPr="0002012E">
        <w:rPr>
          <w:rFonts w:ascii="Times New Roman" w:hAnsi="Times New Roman" w:cs="Times New Roman"/>
          <w:sz w:val="24"/>
          <w:szCs w:val="24"/>
        </w:rPr>
        <w:t>Exploration of the optimal number of genetic subpopulations (K) using Δ cross-validation error values in the soybean germplasm collection.</w:t>
      </w:r>
      <w:proofErr w:type="gramEnd"/>
      <w:r w:rsidRPr="0002012E">
        <w:rPr>
          <w:rFonts w:ascii="Times New Roman" w:hAnsi="Times New Roman" w:cs="Times New Roman"/>
          <w:sz w:val="24"/>
          <w:szCs w:val="24"/>
        </w:rPr>
        <w:t xml:space="preserve"> A solid line denotes the choice of K=5</w:t>
      </w:r>
      <w:r>
        <w:rPr>
          <w:rFonts w:ascii="Times New Roman" w:hAnsi="Times New Roman" w:cs="Times New Roman"/>
          <w:sz w:val="24"/>
          <w:szCs w:val="24"/>
        </w:rPr>
        <w:t xml:space="preserve"> which represents the most likely number of subpopulations within the soybean germplasm collection</w:t>
      </w:r>
      <w:r w:rsidRPr="0002012E">
        <w:rPr>
          <w:rFonts w:ascii="Times New Roman" w:hAnsi="Times New Roman" w:cs="Times New Roman"/>
          <w:sz w:val="24"/>
          <w:szCs w:val="24"/>
        </w:rPr>
        <w:t xml:space="preserve">.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Figure S4.</w:t>
      </w:r>
      <w:proofErr w:type="gramEnd"/>
      <w:r w:rsidRPr="0002012E">
        <w:rPr>
          <w:rFonts w:ascii="Times New Roman" w:hAnsi="Times New Roman" w:cs="Times New Roman"/>
          <w:sz w:val="24"/>
          <w:szCs w:val="24"/>
        </w:rPr>
        <w:t xml:space="preserve"> </w:t>
      </w:r>
      <w:proofErr w:type="gramStart"/>
      <w:r w:rsidRPr="0002012E">
        <w:rPr>
          <w:rFonts w:ascii="Times New Roman" w:hAnsi="Times New Roman" w:cs="Times New Roman"/>
          <w:sz w:val="24"/>
          <w:szCs w:val="24"/>
        </w:rPr>
        <w:t>Genome-wide association study for protein (panel a) and oil (panel b) within each world region class.</w:t>
      </w:r>
      <w:proofErr w:type="gramEnd"/>
      <w:r w:rsidRPr="0002012E">
        <w:rPr>
          <w:rFonts w:ascii="Times New Roman" w:hAnsi="Times New Roman" w:cs="Times New Roman"/>
          <w:sz w:val="24"/>
          <w:szCs w:val="24"/>
        </w:rPr>
        <w:t xml:space="preserve">  Manhattan plot for association within each subpopulation (left) and quantile-quantile plots of -log</w:t>
      </w:r>
      <w:r w:rsidRPr="0002012E">
        <w:rPr>
          <w:rFonts w:ascii="Times New Roman" w:hAnsi="Times New Roman" w:cs="Times New Roman"/>
          <w:sz w:val="24"/>
          <w:szCs w:val="24"/>
          <w:vertAlign w:val="subscript"/>
        </w:rPr>
        <w:t xml:space="preserve">10 </w:t>
      </w:r>
      <w:r w:rsidRPr="0002012E">
        <w:rPr>
          <w:rFonts w:ascii="Times New Roman" w:hAnsi="Times New Roman" w:cs="Times New Roman"/>
          <w:sz w:val="24"/>
          <w:szCs w:val="24"/>
        </w:rPr>
        <w:t xml:space="preserve">(P value) (right) are vertically arranged in each panel.  Markers are plotted on the x-axis according to their physical position on each chromosome. The solid horizontal line indicates the calculated threshold value for declaring a significant association. The dashed vertical lines indicate the same significant associations detected </w:t>
      </w:r>
      <w:r>
        <w:rPr>
          <w:rFonts w:ascii="Times New Roman" w:hAnsi="Times New Roman" w:cs="Times New Roman"/>
          <w:sz w:val="24"/>
          <w:szCs w:val="24"/>
        </w:rPr>
        <w:t>in two or more MGs</w:t>
      </w:r>
      <w:r w:rsidRPr="0002012E">
        <w:rPr>
          <w:rFonts w:ascii="Times New Roman" w:hAnsi="Times New Roman" w:cs="Times New Roman"/>
          <w:sz w:val="24"/>
          <w:szCs w:val="24"/>
        </w:rPr>
        <w:t xml:space="preserve"> </w:t>
      </w:r>
      <w:r>
        <w:rPr>
          <w:rFonts w:ascii="Times New Roman" w:hAnsi="Times New Roman" w:cs="Times New Roman"/>
          <w:sz w:val="24"/>
          <w:szCs w:val="24"/>
        </w:rPr>
        <w:t xml:space="preserve">that </w:t>
      </w:r>
      <w:r w:rsidRPr="0002012E">
        <w:rPr>
          <w:rFonts w:ascii="Times New Roman" w:hAnsi="Times New Roman" w:cs="Times New Roman"/>
          <w:sz w:val="24"/>
          <w:szCs w:val="24"/>
        </w:rPr>
        <w:t xml:space="preserve">co-localized </w:t>
      </w:r>
      <w:r>
        <w:rPr>
          <w:rFonts w:ascii="Times New Roman" w:hAnsi="Times New Roman" w:cs="Times New Roman"/>
          <w:sz w:val="24"/>
          <w:szCs w:val="24"/>
        </w:rPr>
        <w:t xml:space="preserve">with the significant SNP detected for either protein or oil using 12, 116 </w:t>
      </w:r>
      <w:r w:rsidRPr="00E4168C">
        <w:rPr>
          <w:rFonts w:ascii="Times New Roman" w:hAnsi="Times New Roman" w:cs="Times New Roman"/>
          <w:i/>
          <w:sz w:val="24"/>
          <w:szCs w:val="24"/>
        </w:rPr>
        <w:t>G. max</w:t>
      </w:r>
      <w:r>
        <w:rPr>
          <w:rFonts w:ascii="Times New Roman" w:hAnsi="Times New Roman" w:cs="Times New Roman"/>
          <w:sz w:val="24"/>
          <w:szCs w:val="24"/>
        </w:rPr>
        <w:t xml:space="preserve"> accessions</w:t>
      </w:r>
      <w:r w:rsidRPr="0002012E">
        <w:rPr>
          <w:rFonts w:ascii="Times New Roman" w:hAnsi="Times New Roman" w:cs="Times New Roman"/>
          <w:sz w:val="24"/>
          <w:szCs w:val="24"/>
        </w:rPr>
        <w:t>.</w:t>
      </w:r>
      <w:r>
        <w:rPr>
          <w:rFonts w:ascii="Times New Roman" w:hAnsi="Times New Roman" w:cs="Times New Roman"/>
          <w:sz w:val="24"/>
          <w:szCs w:val="24"/>
        </w:rPr>
        <w:t xml:space="preserve">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Figure S5.</w:t>
      </w:r>
      <w:proofErr w:type="gramEnd"/>
      <w:r w:rsidRPr="0002012E">
        <w:rPr>
          <w:rFonts w:ascii="Times New Roman" w:hAnsi="Times New Roman" w:cs="Times New Roman"/>
          <w:b/>
          <w:sz w:val="24"/>
          <w:szCs w:val="24"/>
        </w:rPr>
        <w:t xml:space="preserve"> </w:t>
      </w:r>
      <w:proofErr w:type="gramStart"/>
      <w:r w:rsidRPr="0002012E">
        <w:rPr>
          <w:rFonts w:ascii="Times New Roman" w:hAnsi="Times New Roman" w:cs="Times New Roman"/>
          <w:sz w:val="24"/>
          <w:szCs w:val="24"/>
        </w:rPr>
        <w:t>Genome-wide association study for protein (panel a) and oil (panel b) within each MG class.</w:t>
      </w:r>
      <w:proofErr w:type="gramEnd"/>
      <w:r w:rsidRPr="0002012E">
        <w:rPr>
          <w:rFonts w:ascii="Times New Roman" w:hAnsi="Times New Roman" w:cs="Times New Roman"/>
          <w:sz w:val="24"/>
          <w:szCs w:val="24"/>
        </w:rPr>
        <w:t xml:space="preserve">  </w:t>
      </w:r>
      <w:proofErr w:type="gramStart"/>
      <w:r w:rsidRPr="0002012E">
        <w:rPr>
          <w:rFonts w:ascii="Times New Roman" w:hAnsi="Times New Roman" w:cs="Times New Roman"/>
          <w:sz w:val="24"/>
          <w:szCs w:val="24"/>
        </w:rPr>
        <w:t>Manhattan plot for association within each subpopulation (left) and quantile-quantile plots of -log</w:t>
      </w:r>
      <w:r w:rsidRPr="0002012E">
        <w:rPr>
          <w:rFonts w:ascii="Times New Roman" w:hAnsi="Times New Roman" w:cs="Times New Roman"/>
          <w:sz w:val="24"/>
          <w:szCs w:val="24"/>
          <w:vertAlign w:val="subscript"/>
        </w:rPr>
        <w:t xml:space="preserve">10 </w:t>
      </w:r>
      <w:r w:rsidRPr="0002012E">
        <w:rPr>
          <w:rFonts w:ascii="Times New Roman" w:hAnsi="Times New Roman" w:cs="Times New Roman"/>
          <w:sz w:val="24"/>
          <w:szCs w:val="24"/>
        </w:rPr>
        <w:t>(P value) (right).</w:t>
      </w:r>
      <w:proofErr w:type="gramEnd"/>
      <w:r w:rsidRPr="0002012E">
        <w:rPr>
          <w:rFonts w:ascii="Times New Roman" w:hAnsi="Times New Roman" w:cs="Times New Roman"/>
          <w:sz w:val="24"/>
          <w:szCs w:val="24"/>
        </w:rPr>
        <w:t xml:space="preserve">  Markers are plotted on the x-axis according to </w:t>
      </w:r>
      <w:r w:rsidRPr="0002012E">
        <w:rPr>
          <w:rFonts w:ascii="Times New Roman" w:hAnsi="Times New Roman" w:cs="Times New Roman"/>
          <w:sz w:val="24"/>
          <w:szCs w:val="24"/>
        </w:rPr>
        <w:lastRenderedPageBreak/>
        <w:t xml:space="preserve">their physical position on each chromosome. The solid horizontal line indicates the calculated threshold value for declaring significant association.  The dashed vertical lines indicate the same significant associations detected </w:t>
      </w:r>
      <w:r>
        <w:rPr>
          <w:rFonts w:ascii="Times New Roman" w:hAnsi="Times New Roman" w:cs="Times New Roman"/>
          <w:sz w:val="24"/>
          <w:szCs w:val="24"/>
        </w:rPr>
        <w:t>in two or more MGs</w:t>
      </w:r>
      <w:r w:rsidRPr="0002012E">
        <w:rPr>
          <w:rFonts w:ascii="Times New Roman" w:hAnsi="Times New Roman" w:cs="Times New Roman"/>
          <w:sz w:val="24"/>
          <w:szCs w:val="24"/>
        </w:rPr>
        <w:t xml:space="preserve"> </w:t>
      </w:r>
      <w:r>
        <w:rPr>
          <w:rFonts w:ascii="Times New Roman" w:hAnsi="Times New Roman" w:cs="Times New Roman"/>
          <w:sz w:val="24"/>
          <w:szCs w:val="24"/>
        </w:rPr>
        <w:t xml:space="preserve">that </w:t>
      </w:r>
      <w:r w:rsidRPr="0002012E">
        <w:rPr>
          <w:rFonts w:ascii="Times New Roman" w:hAnsi="Times New Roman" w:cs="Times New Roman"/>
          <w:sz w:val="24"/>
          <w:szCs w:val="24"/>
        </w:rPr>
        <w:t xml:space="preserve">co-localized </w:t>
      </w:r>
      <w:r>
        <w:rPr>
          <w:rFonts w:ascii="Times New Roman" w:hAnsi="Times New Roman" w:cs="Times New Roman"/>
          <w:sz w:val="24"/>
          <w:szCs w:val="24"/>
        </w:rPr>
        <w:t xml:space="preserve">with the significant SNP detected for either protein or oil using 12, 116 </w:t>
      </w:r>
      <w:r w:rsidRPr="00E4168C">
        <w:rPr>
          <w:rFonts w:ascii="Times New Roman" w:hAnsi="Times New Roman" w:cs="Times New Roman"/>
          <w:i/>
          <w:sz w:val="24"/>
          <w:szCs w:val="24"/>
        </w:rPr>
        <w:t>G. max</w:t>
      </w:r>
      <w:r>
        <w:rPr>
          <w:rFonts w:ascii="Times New Roman" w:hAnsi="Times New Roman" w:cs="Times New Roman"/>
          <w:sz w:val="24"/>
          <w:szCs w:val="24"/>
        </w:rPr>
        <w:t xml:space="preserve"> accessions</w:t>
      </w:r>
      <w:r w:rsidRPr="0002012E">
        <w:rPr>
          <w:rFonts w:ascii="Times New Roman" w:hAnsi="Times New Roman" w:cs="Times New Roman"/>
          <w:sz w:val="24"/>
          <w:szCs w:val="24"/>
        </w:rPr>
        <w:t>.</w:t>
      </w:r>
      <w:r>
        <w:rPr>
          <w:rFonts w:ascii="Times New Roman" w:hAnsi="Times New Roman" w:cs="Times New Roman"/>
          <w:sz w:val="24"/>
          <w:szCs w:val="24"/>
        </w:rPr>
        <w:t xml:space="preserve">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Figure S6.</w:t>
      </w:r>
      <w:proofErr w:type="gramEnd"/>
      <w:r w:rsidRPr="0002012E">
        <w:rPr>
          <w:rFonts w:ascii="Times New Roman" w:hAnsi="Times New Roman" w:cs="Times New Roman"/>
          <w:b/>
          <w:sz w:val="24"/>
          <w:szCs w:val="24"/>
        </w:rPr>
        <w:t xml:space="preserve"> </w:t>
      </w:r>
      <w:r w:rsidRPr="0002012E">
        <w:rPr>
          <w:rFonts w:ascii="Times New Roman" w:hAnsi="Times New Roman" w:cs="Times New Roman"/>
          <w:sz w:val="24"/>
          <w:szCs w:val="24"/>
        </w:rPr>
        <w:t xml:space="preserve">Genome-wide association scans for </w:t>
      </w:r>
      <w:r w:rsidRPr="0002012E">
        <w:rPr>
          <w:rFonts w:ascii="Times New Roman" w:hAnsi="Times New Roman" w:cs="Times New Roman"/>
          <w:i/>
          <w:sz w:val="24"/>
          <w:szCs w:val="24"/>
        </w:rPr>
        <w:t>G. max</w:t>
      </w:r>
      <w:r w:rsidRPr="0002012E">
        <w:rPr>
          <w:rFonts w:ascii="Times New Roman" w:hAnsi="Times New Roman" w:cs="Times New Roman"/>
          <w:sz w:val="24"/>
          <w:szCs w:val="24"/>
        </w:rPr>
        <w:t xml:space="preserve"> accessions using adjusted phenotype data for seed oil and protein content. Manhattan plots show the associations for seed protein and oil with SNP markers that are plotted on the x-axis according to their physical position on each chromosome. The solid horizontal line denotes the calculated threshold value for declaring significant association. The dashed vertical lines indicate that the significant associa</w:t>
      </w:r>
      <w:r>
        <w:rPr>
          <w:rFonts w:ascii="Times New Roman" w:hAnsi="Times New Roman" w:cs="Times New Roman"/>
          <w:sz w:val="24"/>
          <w:szCs w:val="24"/>
        </w:rPr>
        <w:t>tion positions on chromosome 15</w:t>
      </w:r>
      <w:r w:rsidRPr="0002012E">
        <w:rPr>
          <w:rFonts w:ascii="Times New Roman" w:hAnsi="Times New Roman" w:cs="Times New Roman"/>
          <w:sz w:val="24"/>
          <w:szCs w:val="24"/>
        </w:rPr>
        <w:t xml:space="preserve"> and 20 for protein were the same as for </w:t>
      </w:r>
      <w:proofErr w:type="gramStart"/>
      <w:r w:rsidRPr="0002012E">
        <w:rPr>
          <w:rFonts w:ascii="Times New Roman" w:hAnsi="Times New Roman" w:cs="Times New Roman"/>
          <w:sz w:val="24"/>
          <w:szCs w:val="24"/>
        </w:rPr>
        <w:t>those</w:t>
      </w:r>
      <w:proofErr w:type="gramEnd"/>
      <w:r w:rsidRPr="0002012E">
        <w:rPr>
          <w:rFonts w:ascii="Times New Roman" w:hAnsi="Times New Roman" w:cs="Times New Roman"/>
          <w:sz w:val="24"/>
          <w:szCs w:val="24"/>
        </w:rPr>
        <w:t xml:space="preserve"> oil.</w:t>
      </w:r>
    </w:p>
    <w:p w:rsidR="00327022" w:rsidRDefault="00327022" w:rsidP="00327022">
      <w:pPr>
        <w:spacing w:line="480" w:lineRule="auto"/>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Default="00327022" w:rsidP="00327022">
      <w:pPr>
        <w:rPr>
          <w:rFonts w:ascii="Times New Roman" w:hAnsi="Times New Roman" w:cs="Times New Roman"/>
          <w:b/>
          <w:sz w:val="24"/>
          <w:szCs w:val="24"/>
        </w:rPr>
      </w:pPr>
    </w:p>
    <w:p w:rsidR="00327022" w:rsidRPr="0002012E" w:rsidRDefault="00327022" w:rsidP="00327022">
      <w:pPr>
        <w:rPr>
          <w:rFonts w:ascii="Times New Roman" w:hAnsi="Times New Roman" w:cs="Times New Roman"/>
          <w:b/>
          <w:sz w:val="24"/>
          <w:szCs w:val="24"/>
        </w:rPr>
      </w:pPr>
      <w:r w:rsidRPr="0002012E">
        <w:rPr>
          <w:rFonts w:ascii="Times New Roman" w:hAnsi="Times New Roman" w:cs="Times New Roman"/>
          <w:b/>
          <w:sz w:val="24"/>
          <w:szCs w:val="24"/>
        </w:rPr>
        <w:lastRenderedPageBreak/>
        <w:t>Supplementary Table</w:t>
      </w:r>
      <w:r>
        <w:rPr>
          <w:rFonts w:ascii="Times New Roman" w:hAnsi="Times New Roman" w:cs="Times New Roman"/>
          <w:b/>
          <w:sz w:val="24"/>
          <w:szCs w:val="24"/>
        </w:rPr>
        <w:t>s</w:t>
      </w:r>
      <w:r w:rsidRPr="0002012E">
        <w:rPr>
          <w:rFonts w:ascii="Times New Roman" w:hAnsi="Times New Roman" w:cs="Times New Roman"/>
          <w:b/>
          <w:sz w:val="24"/>
          <w:szCs w:val="24"/>
        </w:rPr>
        <w:t xml:space="preserve">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S1.</w:t>
      </w:r>
      <w:proofErr w:type="gramEnd"/>
      <w:r w:rsidRPr="0002012E">
        <w:rPr>
          <w:rFonts w:ascii="Times New Roman" w:hAnsi="Times New Roman" w:cs="Times New Roman"/>
          <w:b/>
          <w:sz w:val="24"/>
          <w:szCs w:val="24"/>
        </w:rPr>
        <w:t xml:space="preserve"> </w:t>
      </w:r>
      <w:proofErr w:type="gramStart"/>
      <w:r w:rsidRPr="0002012E">
        <w:rPr>
          <w:rFonts w:ascii="Times New Roman" w:hAnsi="Times New Roman" w:cs="Times New Roman"/>
          <w:sz w:val="24"/>
          <w:szCs w:val="24"/>
        </w:rPr>
        <w:t xml:space="preserve">Distribution of 14,430 soybean accessions among seven arbitrarily chosen world regions (column names) by collation of accessions </w:t>
      </w:r>
      <w:r>
        <w:rPr>
          <w:rFonts w:ascii="Times New Roman" w:hAnsi="Times New Roman" w:cs="Times New Roman"/>
          <w:sz w:val="24"/>
          <w:szCs w:val="24"/>
        </w:rPr>
        <w:t>originating</w:t>
      </w:r>
      <w:r w:rsidRPr="0002012E">
        <w:rPr>
          <w:rFonts w:ascii="Times New Roman" w:hAnsi="Times New Roman" w:cs="Times New Roman"/>
          <w:sz w:val="24"/>
          <w:szCs w:val="24"/>
        </w:rPr>
        <w:t xml:space="preserve"> from 13 different specific world sub-regions (row names).</w:t>
      </w:r>
      <w:proofErr w:type="gramEnd"/>
      <w:r w:rsidRPr="0002012E">
        <w:rPr>
          <w:rFonts w:ascii="Times New Roman" w:hAnsi="Times New Roman" w:cs="Times New Roman"/>
          <w:sz w:val="24"/>
          <w:szCs w:val="24"/>
        </w:rPr>
        <w:t xml:space="preserve"> </w:t>
      </w:r>
    </w:p>
    <w:p w:rsidR="00327022"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S2.</w:t>
      </w:r>
      <w:proofErr w:type="gramEnd"/>
      <w:r w:rsidRPr="0002012E">
        <w:rPr>
          <w:rFonts w:ascii="Times New Roman" w:hAnsi="Times New Roman" w:cs="Times New Roman"/>
          <w:b/>
          <w:sz w:val="24"/>
          <w:szCs w:val="24"/>
        </w:rPr>
        <w:t xml:space="preserve"> </w:t>
      </w:r>
      <w:proofErr w:type="gramStart"/>
      <w:r w:rsidRPr="0002012E">
        <w:rPr>
          <w:rFonts w:ascii="Times New Roman" w:hAnsi="Times New Roman" w:cs="Times New Roman"/>
          <w:sz w:val="24"/>
          <w:szCs w:val="24"/>
        </w:rPr>
        <w:t>Distribution of 14,430 soybean accessions among eight maturity group MG classes.</w:t>
      </w:r>
      <w:proofErr w:type="gramEnd"/>
      <w:r w:rsidRPr="0002012E">
        <w:rPr>
          <w:rFonts w:ascii="Times New Roman" w:hAnsi="Times New Roman" w:cs="Times New Roman"/>
          <w:sz w:val="24"/>
          <w:szCs w:val="24"/>
        </w:rPr>
        <w:t xml:space="preserve"> Of the 13 individual MGs (i.e. row numbers), the earliest maturing three (000, 00, 0), and the latest maturing three (VIII, IX, X) were combined (because of low accession numbers) to create just eight MG classes.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S3.</w:t>
      </w:r>
      <w:proofErr w:type="gramEnd"/>
      <w:r w:rsidRPr="0002012E">
        <w:rPr>
          <w:rFonts w:ascii="Times New Roman" w:hAnsi="Times New Roman" w:cs="Times New Roman"/>
          <w:b/>
          <w:sz w:val="24"/>
          <w:szCs w:val="24"/>
        </w:rPr>
        <w:t xml:space="preserve"> </w:t>
      </w:r>
      <w:r w:rsidRPr="0002012E">
        <w:rPr>
          <w:rFonts w:ascii="Times New Roman" w:hAnsi="Times New Roman" w:cs="Times New Roman"/>
          <w:sz w:val="24"/>
          <w:szCs w:val="24"/>
        </w:rPr>
        <w:t>Accession identification numbers and seed oil and protein content phenotypes for 12,116 G max accessions used for GWAS.</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S4.</w:t>
      </w:r>
      <w:proofErr w:type="gramEnd"/>
      <w:r w:rsidRPr="0002012E">
        <w:rPr>
          <w:rFonts w:ascii="Times New Roman" w:hAnsi="Times New Roman" w:cs="Times New Roman"/>
          <w:b/>
          <w:sz w:val="24"/>
          <w:szCs w:val="24"/>
        </w:rPr>
        <w:t xml:space="preserve"> </w:t>
      </w:r>
      <w:r w:rsidRPr="0002012E">
        <w:rPr>
          <w:rFonts w:ascii="Times New Roman" w:hAnsi="Times New Roman" w:cs="Times New Roman"/>
          <w:sz w:val="24"/>
          <w:szCs w:val="24"/>
        </w:rPr>
        <w:t xml:space="preserve">Number of accessions within each subpopulation assigned to a given species based on membership coefficient criterion of &gt;0.8. Accessions with a membership coefficient &lt;0.8 were </w:t>
      </w:r>
      <w:r>
        <w:rPr>
          <w:rFonts w:ascii="Times New Roman" w:hAnsi="Times New Roman" w:cs="Times New Roman"/>
          <w:sz w:val="24"/>
          <w:szCs w:val="24"/>
        </w:rPr>
        <w:t>considered admixed</w:t>
      </w:r>
      <w:r w:rsidRPr="0002012E">
        <w:rPr>
          <w:rFonts w:ascii="Times New Roman" w:hAnsi="Times New Roman" w:cs="Times New Roman"/>
          <w:sz w:val="24"/>
          <w:szCs w:val="24"/>
        </w:rPr>
        <w:t xml:space="preserve">.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S5.</w:t>
      </w:r>
      <w:proofErr w:type="gramEnd"/>
      <w:r w:rsidRPr="0002012E">
        <w:rPr>
          <w:rFonts w:ascii="Times New Roman" w:hAnsi="Times New Roman" w:cs="Times New Roman"/>
          <w:b/>
          <w:sz w:val="24"/>
          <w:szCs w:val="24"/>
        </w:rPr>
        <w:t xml:space="preserve"> </w:t>
      </w:r>
      <w:r w:rsidRPr="0002012E">
        <w:rPr>
          <w:rFonts w:ascii="Times New Roman" w:hAnsi="Times New Roman" w:cs="Times New Roman"/>
          <w:sz w:val="24"/>
          <w:szCs w:val="24"/>
        </w:rPr>
        <w:t xml:space="preserve">Number of accessions within each subpopulation assigned to each world region class based on membership coefficient criterion of &gt;0.8. Accessions with a membership coefficient &lt;0.8 were assigned to the admixed group. </w:t>
      </w:r>
    </w:p>
    <w:p w:rsidR="00327022" w:rsidRPr="0002012E"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S6.</w:t>
      </w:r>
      <w:proofErr w:type="gramEnd"/>
      <w:r w:rsidRPr="0002012E">
        <w:rPr>
          <w:rFonts w:ascii="Times New Roman" w:hAnsi="Times New Roman" w:cs="Times New Roman"/>
          <w:b/>
          <w:sz w:val="24"/>
          <w:szCs w:val="24"/>
        </w:rPr>
        <w:t xml:space="preserve"> </w:t>
      </w:r>
      <w:r w:rsidRPr="0002012E">
        <w:rPr>
          <w:rFonts w:ascii="Times New Roman" w:hAnsi="Times New Roman" w:cs="Times New Roman"/>
          <w:sz w:val="24"/>
          <w:szCs w:val="24"/>
        </w:rPr>
        <w:t xml:space="preserve">Number of accessions within each subpopulation assigned to each MG class based on membership coefficient criterion of &gt;0.8. Accessions with a membership coefficient &lt;0.8 were assigned to the admixed group. </w:t>
      </w:r>
    </w:p>
    <w:p w:rsidR="00327022" w:rsidRPr="0078452D" w:rsidRDefault="00327022" w:rsidP="00327022">
      <w:pPr>
        <w:spacing w:line="480" w:lineRule="auto"/>
        <w:rPr>
          <w:rFonts w:ascii="Times New Roman" w:hAnsi="Times New Roman" w:cs="Times New Roman"/>
          <w:sz w:val="24"/>
          <w:szCs w:val="24"/>
        </w:rPr>
      </w:pPr>
      <w:proofErr w:type="gramStart"/>
      <w:r>
        <w:rPr>
          <w:rFonts w:ascii="Times New Roman" w:hAnsi="Times New Roman" w:cs="Times New Roman"/>
          <w:b/>
          <w:sz w:val="24"/>
          <w:szCs w:val="24"/>
        </w:rPr>
        <w:t>Supplementary Table S7.</w:t>
      </w:r>
      <w:proofErr w:type="gramEnd"/>
      <w:r>
        <w:rPr>
          <w:rFonts w:ascii="Times New Roman" w:hAnsi="Times New Roman" w:cs="Times New Roman"/>
          <w:b/>
          <w:sz w:val="24"/>
          <w:szCs w:val="24"/>
        </w:rPr>
        <w:t xml:space="preserve"> </w:t>
      </w:r>
      <w:r w:rsidRPr="0002012E">
        <w:rPr>
          <w:rFonts w:ascii="Times New Roman" w:hAnsi="Times New Roman" w:cs="Times New Roman"/>
          <w:sz w:val="24"/>
          <w:szCs w:val="24"/>
        </w:rPr>
        <w:t xml:space="preserve">Mean ancestry estimates of accessions within each world region relative to the subpopulation assignment.  Estimates also provided for the 34 accessions that </w:t>
      </w:r>
      <w:r w:rsidRPr="0002012E">
        <w:rPr>
          <w:rFonts w:ascii="Times New Roman" w:hAnsi="Times New Roman" w:cs="Times New Roman"/>
          <w:sz w:val="24"/>
          <w:szCs w:val="24"/>
        </w:rPr>
        <w:lastRenderedPageBreak/>
        <w:t xml:space="preserve">comprise </w:t>
      </w:r>
      <w:r>
        <w:rPr>
          <w:rFonts w:ascii="Times New Roman" w:hAnsi="Times New Roman" w:cs="Times New Roman"/>
          <w:sz w:val="24"/>
          <w:szCs w:val="24"/>
        </w:rPr>
        <w:t xml:space="preserve">a </w:t>
      </w:r>
      <w:r w:rsidRPr="0002012E">
        <w:rPr>
          <w:rFonts w:ascii="Times New Roman" w:hAnsi="Times New Roman" w:cs="Times New Roman"/>
          <w:sz w:val="24"/>
          <w:szCs w:val="24"/>
        </w:rPr>
        <w:t>group known as USA soybean ancestors</w:t>
      </w:r>
      <w:r>
        <w:rPr>
          <w:rFonts w:ascii="Times New Roman" w:hAnsi="Times New Roman" w:cs="Times New Roman"/>
          <w:sz w:val="24"/>
          <w:szCs w:val="24"/>
        </w:rPr>
        <w:t xml:space="preserve"> </w:t>
      </w:r>
      <w:r w:rsidRPr="00AE0AB2">
        <w:rPr>
          <w:rFonts w:ascii="Times New Roman" w:hAnsi="Times New Roman" w:cs="Times New Roman"/>
          <w:sz w:val="24"/>
          <w:szCs w:val="24"/>
        </w:rPr>
        <w:t>(</w:t>
      </w:r>
      <w:proofErr w:type="spellStart"/>
      <w:r w:rsidRPr="00AE0AB2">
        <w:rPr>
          <w:rFonts w:ascii="Times New Roman" w:hAnsi="Times New Roman" w:cs="Times New Roman"/>
          <w:sz w:val="24"/>
          <w:szCs w:val="24"/>
        </w:rPr>
        <w:t>Gizlice</w:t>
      </w:r>
      <w:proofErr w:type="spellEnd"/>
      <w:r w:rsidRPr="00AE0AB2">
        <w:rPr>
          <w:rFonts w:ascii="Times New Roman" w:hAnsi="Times New Roman" w:cs="Times New Roman"/>
          <w:sz w:val="24"/>
          <w:szCs w:val="24"/>
        </w:rPr>
        <w:t xml:space="preserve"> et al., 1994; Li and Nelson, 2001; </w:t>
      </w:r>
      <w:proofErr w:type="spellStart"/>
      <w:r w:rsidRPr="00AE0AB2">
        <w:rPr>
          <w:rFonts w:ascii="Times New Roman" w:hAnsi="Times New Roman" w:cs="Times New Roman"/>
          <w:sz w:val="24"/>
          <w:szCs w:val="24"/>
        </w:rPr>
        <w:t>Ude</w:t>
      </w:r>
      <w:proofErr w:type="spellEnd"/>
      <w:r w:rsidRPr="00AE0AB2">
        <w:rPr>
          <w:rFonts w:ascii="Times New Roman" w:hAnsi="Times New Roman" w:cs="Times New Roman"/>
          <w:sz w:val="24"/>
          <w:szCs w:val="24"/>
        </w:rPr>
        <w:t xml:space="preserve"> et al., 2003)</w:t>
      </w:r>
      <w:r>
        <w:rPr>
          <w:rFonts w:ascii="Times New Roman" w:hAnsi="Times New Roman" w:cs="Times New Roman"/>
          <w:sz w:val="24"/>
          <w:szCs w:val="24"/>
        </w:rPr>
        <w:t>.</w:t>
      </w:r>
    </w:p>
    <w:p w:rsidR="00061F70" w:rsidRDefault="00061F70">
      <w:bookmarkStart w:id="0" w:name="_GoBack"/>
      <w:bookmarkEnd w:id="0"/>
    </w:p>
    <w:sectPr w:rsidR="00061F70" w:rsidSect="00374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22"/>
    <w:rsid w:val="00031EAF"/>
    <w:rsid w:val="00061F70"/>
    <w:rsid w:val="000A29EB"/>
    <w:rsid w:val="002F20DE"/>
    <w:rsid w:val="00327022"/>
    <w:rsid w:val="00800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Ipsen</dc:creator>
  <cp:lastModifiedBy>Meg Ipsen</cp:lastModifiedBy>
  <cp:revision>1</cp:revision>
  <dcterms:created xsi:type="dcterms:W3CDTF">2015-07-06T18:37:00Z</dcterms:created>
  <dcterms:modified xsi:type="dcterms:W3CDTF">2015-07-06T18:38:00Z</dcterms:modified>
</cp:coreProperties>
</file>