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87F87" w14:textId="60000FB4" w:rsidR="001971FD" w:rsidRPr="0070524D" w:rsidRDefault="00EA2E74" w:rsidP="007C3E5B">
      <w:pPr>
        <w:widowControl w:val="0"/>
        <w:autoSpaceDE w:val="0"/>
        <w:autoSpaceDN w:val="0"/>
        <w:adjustRightInd w:val="0"/>
        <w:contextualSpacing/>
        <w:rPr>
          <w:vertAlign w:val="superscript"/>
        </w:rPr>
      </w:pPr>
      <w:r w:rsidRPr="0070524D">
        <w:rPr>
          <w:rFonts w:ascii="Times" w:hAnsi="Times"/>
          <w:b/>
          <w:color w:val="000000" w:themeColor="text1"/>
        </w:rPr>
        <w:t xml:space="preserve">Table S1. </w:t>
      </w:r>
      <w:r w:rsidRPr="0070524D">
        <w:rPr>
          <w:rFonts w:ascii="Times" w:hAnsi="Times"/>
          <w:bCs/>
          <w:color w:val="000000" w:themeColor="text1"/>
        </w:rPr>
        <w:t>T</w:t>
      </w:r>
      <w:r w:rsidRPr="0070524D">
        <w:t>he correlation</w:t>
      </w:r>
      <w:r w:rsidR="007C3E5B" w:rsidRPr="0070524D">
        <w:t xml:space="preserve"> </w:t>
      </w:r>
      <w:r w:rsidR="007C3E5B" w:rsidRPr="0070524D">
        <w:rPr>
          <w:rFonts w:ascii="Times" w:hAnsi="Times"/>
        </w:rPr>
        <w:t>(</w:t>
      </w:r>
      <m:oMath>
        <m:r>
          <w:rPr>
            <w:rFonts w:ascii="Cambria Math" w:hAnsi="Cambria Math"/>
          </w:rPr>
          <m:t>±</m:t>
        </m:r>
      </m:oMath>
      <w:r w:rsidR="007C3E5B" w:rsidRPr="0070524D">
        <w:rPr>
          <w:rFonts w:ascii="Times" w:hAnsi="Times"/>
        </w:rPr>
        <w:t xml:space="preserve"> 95 % Confidence Interval) </w:t>
      </w:r>
      <w:r w:rsidRPr="0070524D">
        <w:t xml:space="preserve">between the diagonal and off-diagonal values of </w:t>
      </w:r>
      <w:r w:rsidRPr="0070524D">
        <w:rPr>
          <w:b/>
          <w:bCs/>
        </w:rPr>
        <w:t>A</w:t>
      </w:r>
      <w:r w:rsidRPr="0070524D">
        <w:rPr>
          <w:b/>
          <w:bCs/>
          <w:vertAlign w:val="subscript"/>
        </w:rPr>
        <w:t>22</w:t>
      </w:r>
      <w:r w:rsidR="001971FD" w:rsidRPr="0070524D">
        <w:rPr>
          <w:vertAlign w:val="superscript"/>
        </w:rPr>
        <w:t>1</w:t>
      </w:r>
      <w:r w:rsidRPr="0070524D">
        <w:t xml:space="preserve"> and </w:t>
      </w:r>
      <w:r w:rsidRPr="0070524D">
        <w:rPr>
          <w:b/>
          <w:bCs/>
        </w:rPr>
        <w:t>G</w:t>
      </w:r>
      <w:r w:rsidR="001971FD" w:rsidRPr="0070524D">
        <w:rPr>
          <w:vertAlign w:val="superscript"/>
        </w:rPr>
        <w:t>1</w:t>
      </w:r>
      <w:r w:rsidRPr="0070524D">
        <w:t xml:space="preserve"> averaged across generations </w:t>
      </w:r>
      <w:r w:rsidR="001971FD" w:rsidRPr="0070524D">
        <w:t>for</w:t>
      </w:r>
      <w:r w:rsidRPr="0070524D">
        <w:t xml:space="preserve"> both genotyping scenario</w:t>
      </w:r>
      <w:r w:rsidR="001971FD" w:rsidRPr="0070524D">
        <w:t>s</w:t>
      </w:r>
      <w:r w:rsidR="001971FD" w:rsidRPr="0070524D">
        <w:rPr>
          <w:vertAlign w:val="superscript"/>
        </w:rPr>
        <w:t>2</w:t>
      </w:r>
    </w:p>
    <w:tbl>
      <w:tblPr>
        <w:tblStyle w:val="TableGrid"/>
        <w:tblW w:w="9588" w:type="dxa"/>
        <w:jc w:val="center"/>
        <w:tblLook w:val="04A0" w:firstRow="1" w:lastRow="0" w:firstColumn="1" w:lastColumn="0" w:noHBand="0" w:noVBand="1"/>
      </w:tblPr>
      <w:tblGrid>
        <w:gridCol w:w="1415"/>
        <w:gridCol w:w="1935"/>
        <w:gridCol w:w="2211"/>
        <w:gridCol w:w="2096"/>
        <w:gridCol w:w="1913"/>
        <w:gridCol w:w="7"/>
        <w:gridCol w:w="11"/>
      </w:tblGrid>
      <w:tr w:rsidR="007C3E5B" w:rsidRPr="0070524D" w14:paraId="07061BF3" w14:textId="6036C36F" w:rsidTr="00DB66A3">
        <w:trPr>
          <w:jc w:val="center"/>
        </w:trPr>
        <w:tc>
          <w:tcPr>
            <w:tcW w:w="1415" w:type="dxa"/>
            <w:vMerge w:val="restart"/>
            <w:vAlign w:val="center"/>
          </w:tcPr>
          <w:p w14:paraId="036CB6F3" w14:textId="77777777" w:rsidR="007C3E5B" w:rsidRPr="0070524D" w:rsidRDefault="007C3E5B" w:rsidP="00491738">
            <w:pPr>
              <w:widowControl w:val="0"/>
              <w:autoSpaceDE w:val="0"/>
              <w:autoSpaceDN w:val="0"/>
              <w:adjustRightInd w:val="0"/>
              <w:contextualSpacing/>
              <w:jc w:val="center"/>
              <w:rPr>
                <w:rFonts w:ascii="Times" w:hAnsi="Times"/>
              </w:rPr>
            </w:pPr>
            <w:r w:rsidRPr="0070524D">
              <w:rPr>
                <w:rFonts w:ascii="Times" w:hAnsi="Times"/>
              </w:rPr>
              <w:t>Truncation</w:t>
            </w:r>
          </w:p>
          <w:p w14:paraId="7CB3444B" w14:textId="62C53ECB" w:rsidR="007C3E5B" w:rsidRPr="0070524D" w:rsidRDefault="007C3E5B" w:rsidP="00491738">
            <w:pPr>
              <w:widowControl w:val="0"/>
              <w:autoSpaceDE w:val="0"/>
              <w:autoSpaceDN w:val="0"/>
              <w:adjustRightInd w:val="0"/>
              <w:contextualSpacing/>
              <w:jc w:val="center"/>
              <w:rPr>
                <w:rFonts w:ascii="Times" w:hAnsi="Times"/>
                <w:vertAlign w:val="superscript"/>
              </w:rPr>
            </w:pPr>
            <w:r w:rsidRPr="0070524D">
              <w:rPr>
                <w:rFonts w:ascii="Times" w:hAnsi="Times"/>
              </w:rPr>
              <w:t>Point</w:t>
            </w:r>
            <w:r w:rsidR="004E118C" w:rsidRPr="0070524D">
              <w:rPr>
                <w:rFonts w:ascii="Times" w:hAnsi="Times"/>
                <w:vertAlign w:val="superscript"/>
              </w:rPr>
              <w:t>3</w:t>
            </w:r>
          </w:p>
        </w:tc>
        <w:tc>
          <w:tcPr>
            <w:tcW w:w="8173" w:type="dxa"/>
            <w:gridSpan w:val="6"/>
          </w:tcPr>
          <w:p w14:paraId="2FF45483" w14:textId="24B2356F" w:rsidR="007C3E5B" w:rsidRPr="0070524D" w:rsidRDefault="007C3E5B" w:rsidP="00491738">
            <w:pPr>
              <w:widowControl w:val="0"/>
              <w:autoSpaceDE w:val="0"/>
              <w:autoSpaceDN w:val="0"/>
              <w:adjustRightInd w:val="0"/>
              <w:contextualSpacing/>
              <w:jc w:val="center"/>
              <w:rPr>
                <w:rFonts w:ascii="Times" w:hAnsi="Times"/>
              </w:rPr>
            </w:pPr>
            <w:r w:rsidRPr="0070524D">
              <w:rPr>
                <w:rFonts w:ascii="Times" w:hAnsi="Times"/>
              </w:rPr>
              <w:t>Correlation Between A22 and G</w:t>
            </w:r>
          </w:p>
        </w:tc>
      </w:tr>
      <w:tr w:rsidR="007C3E5B" w:rsidRPr="0070524D" w14:paraId="20633FB4" w14:textId="4B5B019A" w:rsidTr="00DB66A3">
        <w:trPr>
          <w:gridAfter w:val="1"/>
          <w:wAfter w:w="11" w:type="dxa"/>
          <w:trHeight w:val="314"/>
          <w:jc w:val="center"/>
        </w:trPr>
        <w:tc>
          <w:tcPr>
            <w:tcW w:w="1415" w:type="dxa"/>
            <w:vMerge/>
            <w:vAlign w:val="center"/>
          </w:tcPr>
          <w:p w14:paraId="106AE57D" w14:textId="77777777" w:rsidR="007C3E5B" w:rsidRPr="0070524D" w:rsidRDefault="007C3E5B" w:rsidP="00491738">
            <w:pPr>
              <w:widowControl w:val="0"/>
              <w:autoSpaceDE w:val="0"/>
              <w:autoSpaceDN w:val="0"/>
              <w:adjustRightInd w:val="0"/>
              <w:contextualSpacing/>
              <w:jc w:val="center"/>
              <w:rPr>
                <w:rFonts w:ascii="Times" w:hAnsi="Times"/>
              </w:rPr>
            </w:pPr>
          </w:p>
        </w:tc>
        <w:tc>
          <w:tcPr>
            <w:tcW w:w="4146" w:type="dxa"/>
            <w:gridSpan w:val="2"/>
            <w:vAlign w:val="center"/>
          </w:tcPr>
          <w:p w14:paraId="05D5C9F5" w14:textId="6B5FC87E" w:rsidR="007C3E5B" w:rsidRPr="0070524D" w:rsidRDefault="007C3E5B" w:rsidP="00491738">
            <w:pPr>
              <w:widowControl w:val="0"/>
              <w:autoSpaceDE w:val="0"/>
              <w:autoSpaceDN w:val="0"/>
              <w:adjustRightInd w:val="0"/>
              <w:contextualSpacing/>
              <w:jc w:val="center"/>
              <w:rPr>
                <w:rFonts w:ascii="Times" w:hAnsi="Times"/>
              </w:rPr>
            </w:pPr>
            <w:r w:rsidRPr="0070524D">
              <w:rPr>
                <w:rFonts w:ascii="Times" w:hAnsi="Times"/>
              </w:rPr>
              <w:t>Scenario1</w:t>
            </w:r>
          </w:p>
        </w:tc>
        <w:tc>
          <w:tcPr>
            <w:tcW w:w="4016" w:type="dxa"/>
            <w:gridSpan w:val="3"/>
            <w:vAlign w:val="center"/>
          </w:tcPr>
          <w:p w14:paraId="7D594CE1" w14:textId="26A4F377" w:rsidR="007C3E5B" w:rsidRPr="0070524D" w:rsidRDefault="007C3E5B" w:rsidP="00491738">
            <w:pPr>
              <w:widowControl w:val="0"/>
              <w:autoSpaceDE w:val="0"/>
              <w:autoSpaceDN w:val="0"/>
              <w:adjustRightInd w:val="0"/>
              <w:contextualSpacing/>
              <w:jc w:val="center"/>
              <w:rPr>
                <w:rFonts w:ascii="Times" w:hAnsi="Times"/>
              </w:rPr>
            </w:pPr>
            <w:r w:rsidRPr="0070524D">
              <w:rPr>
                <w:rFonts w:ascii="Times" w:hAnsi="Times"/>
              </w:rPr>
              <w:t>Scenario2</w:t>
            </w:r>
          </w:p>
        </w:tc>
      </w:tr>
      <w:tr w:rsidR="00DB66A3" w:rsidRPr="0070524D" w14:paraId="1B942673" w14:textId="77777777" w:rsidTr="00DB66A3">
        <w:trPr>
          <w:gridAfter w:val="2"/>
          <w:wAfter w:w="18" w:type="dxa"/>
          <w:jc w:val="center"/>
        </w:trPr>
        <w:tc>
          <w:tcPr>
            <w:tcW w:w="1415" w:type="dxa"/>
            <w:vMerge/>
          </w:tcPr>
          <w:p w14:paraId="66F344EB" w14:textId="77777777" w:rsidR="007C3E5B" w:rsidRPr="0070524D" w:rsidRDefault="007C3E5B" w:rsidP="00491738">
            <w:pPr>
              <w:widowControl w:val="0"/>
              <w:autoSpaceDE w:val="0"/>
              <w:autoSpaceDN w:val="0"/>
              <w:adjustRightInd w:val="0"/>
              <w:contextualSpacing/>
              <w:jc w:val="center"/>
              <w:rPr>
                <w:rFonts w:ascii="Times" w:hAnsi="Times"/>
              </w:rPr>
            </w:pPr>
          </w:p>
        </w:tc>
        <w:tc>
          <w:tcPr>
            <w:tcW w:w="1935" w:type="dxa"/>
          </w:tcPr>
          <w:p w14:paraId="0B1C48D3" w14:textId="77777777" w:rsidR="007C3E5B" w:rsidRPr="0070524D" w:rsidRDefault="007C3E5B" w:rsidP="00491738">
            <w:pPr>
              <w:widowControl w:val="0"/>
              <w:autoSpaceDE w:val="0"/>
              <w:autoSpaceDN w:val="0"/>
              <w:adjustRightInd w:val="0"/>
              <w:contextualSpacing/>
              <w:jc w:val="center"/>
              <w:rPr>
                <w:rFonts w:ascii="Times" w:hAnsi="Times"/>
              </w:rPr>
            </w:pPr>
            <w:r w:rsidRPr="0070524D">
              <w:rPr>
                <w:rFonts w:ascii="Times" w:hAnsi="Times"/>
              </w:rPr>
              <w:t xml:space="preserve">Diagonal </w:t>
            </w:r>
          </w:p>
          <w:p w14:paraId="1DA7C969" w14:textId="5722788E" w:rsidR="007C3E5B" w:rsidRPr="0070524D" w:rsidRDefault="007C3E5B" w:rsidP="00491738">
            <w:pPr>
              <w:widowControl w:val="0"/>
              <w:autoSpaceDE w:val="0"/>
              <w:autoSpaceDN w:val="0"/>
              <w:adjustRightInd w:val="0"/>
              <w:contextualSpacing/>
              <w:jc w:val="center"/>
              <w:rPr>
                <w:rFonts w:ascii="Times" w:hAnsi="Times"/>
              </w:rPr>
            </w:pPr>
            <w:r w:rsidRPr="0070524D">
              <w:rPr>
                <w:rFonts w:ascii="Times" w:hAnsi="Times"/>
              </w:rPr>
              <w:t>Elements</w:t>
            </w:r>
          </w:p>
        </w:tc>
        <w:tc>
          <w:tcPr>
            <w:tcW w:w="2211" w:type="dxa"/>
          </w:tcPr>
          <w:p w14:paraId="48E6730C" w14:textId="0BF0E855" w:rsidR="007C3E5B" w:rsidRPr="0070524D" w:rsidRDefault="007C3E5B" w:rsidP="00491738">
            <w:pPr>
              <w:widowControl w:val="0"/>
              <w:autoSpaceDE w:val="0"/>
              <w:autoSpaceDN w:val="0"/>
              <w:adjustRightInd w:val="0"/>
              <w:contextualSpacing/>
              <w:jc w:val="center"/>
              <w:rPr>
                <w:rFonts w:ascii="Times" w:hAnsi="Times"/>
              </w:rPr>
            </w:pPr>
            <w:r w:rsidRPr="0070524D">
              <w:rPr>
                <w:rFonts w:ascii="Times" w:hAnsi="Times"/>
              </w:rPr>
              <w:t>Off-Diagonal Elements</w:t>
            </w:r>
          </w:p>
        </w:tc>
        <w:tc>
          <w:tcPr>
            <w:tcW w:w="2096" w:type="dxa"/>
          </w:tcPr>
          <w:p w14:paraId="322B2866" w14:textId="77777777" w:rsidR="007C3E5B" w:rsidRPr="0070524D" w:rsidRDefault="007C3E5B" w:rsidP="007C3E5B">
            <w:pPr>
              <w:widowControl w:val="0"/>
              <w:autoSpaceDE w:val="0"/>
              <w:autoSpaceDN w:val="0"/>
              <w:adjustRightInd w:val="0"/>
              <w:contextualSpacing/>
              <w:jc w:val="center"/>
              <w:rPr>
                <w:rFonts w:ascii="Times" w:hAnsi="Times"/>
              </w:rPr>
            </w:pPr>
            <w:r w:rsidRPr="0070524D">
              <w:rPr>
                <w:rFonts w:ascii="Times" w:hAnsi="Times"/>
              </w:rPr>
              <w:t xml:space="preserve">Diagonal </w:t>
            </w:r>
          </w:p>
          <w:p w14:paraId="4BD86C26" w14:textId="3CB99E62" w:rsidR="007C3E5B" w:rsidRPr="0070524D" w:rsidRDefault="007C3E5B" w:rsidP="007C3E5B">
            <w:pPr>
              <w:widowControl w:val="0"/>
              <w:autoSpaceDE w:val="0"/>
              <w:autoSpaceDN w:val="0"/>
              <w:adjustRightInd w:val="0"/>
              <w:contextualSpacing/>
              <w:jc w:val="center"/>
              <w:rPr>
                <w:rFonts w:ascii="Times" w:hAnsi="Times"/>
              </w:rPr>
            </w:pPr>
            <w:r w:rsidRPr="0070524D">
              <w:rPr>
                <w:rFonts w:ascii="Times" w:hAnsi="Times"/>
              </w:rPr>
              <w:t>Elements</w:t>
            </w:r>
          </w:p>
        </w:tc>
        <w:tc>
          <w:tcPr>
            <w:tcW w:w="1913" w:type="dxa"/>
          </w:tcPr>
          <w:p w14:paraId="48B9D102" w14:textId="03472837" w:rsidR="007C3E5B" w:rsidRPr="0070524D" w:rsidRDefault="007C3E5B" w:rsidP="00491738">
            <w:pPr>
              <w:widowControl w:val="0"/>
              <w:autoSpaceDE w:val="0"/>
              <w:autoSpaceDN w:val="0"/>
              <w:adjustRightInd w:val="0"/>
              <w:contextualSpacing/>
              <w:jc w:val="center"/>
              <w:rPr>
                <w:rFonts w:ascii="Times" w:hAnsi="Times"/>
              </w:rPr>
            </w:pPr>
            <w:r w:rsidRPr="0070524D">
              <w:rPr>
                <w:rFonts w:ascii="Times" w:hAnsi="Times"/>
              </w:rPr>
              <w:t>Off-Diagonal Elements</w:t>
            </w:r>
          </w:p>
        </w:tc>
      </w:tr>
      <w:tr w:rsidR="00DB66A3" w:rsidRPr="0070524D" w14:paraId="0A54A2B3" w14:textId="65E74F11" w:rsidTr="00DB66A3">
        <w:trPr>
          <w:gridAfter w:val="2"/>
          <w:wAfter w:w="18" w:type="dxa"/>
          <w:jc w:val="center"/>
        </w:trPr>
        <w:tc>
          <w:tcPr>
            <w:tcW w:w="1415" w:type="dxa"/>
          </w:tcPr>
          <w:p w14:paraId="1A8FA479" w14:textId="706C81D4" w:rsidR="00DB66A3" w:rsidRPr="0070524D" w:rsidRDefault="00F3790D" w:rsidP="00491738">
            <w:pPr>
              <w:widowControl w:val="0"/>
              <w:autoSpaceDE w:val="0"/>
              <w:autoSpaceDN w:val="0"/>
              <w:adjustRightInd w:val="0"/>
              <w:contextualSpacing/>
              <w:jc w:val="center"/>
              <w:rPr>
                <w:rFonts w:ascii="Times" w:hAnsi="Times"/>
              </w:rPr>
            </w:pPr>
            <w:r w:rsidRPr="0070524D">
              <w:rPr>
                <w:rFonts w:ascii="Times" w:hAnsi="Times"/>
              </w:rPr>
              <w:t>Full</w:t>
            </w:r>
          </w:p>
        </w:tc>
        <w:tc>
          <w:tcPr>
            <w:tcW w:w="1935" w:type="dxa"/>
          </w:tcPr>
          <w:p w14:paraId="13A585C2" w14:textId="5FA8EF0C"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0.184 (0.16-0.20)</w:t>
            </w:r>
          </w:p>
        </w:tc>
        <w:tc>
          <w:tcPr>
            <w:tcW w:w="2211" w:type="dxa"/>
          </w:tcPr>
          <w:p w14:paraId="31036AE5" w14:textId="2BE0828D"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0.560 (0.55-0.57)</w:t>
            </w:r>
          </w:p>
        </w:tc>
        <w:tc>
          <w:tcPr>
            <w:tcW w:w="2096" w:type="dxa"/>
          </w:tcPr>
          <w:p w14:paraId="5009281C" w14:textId="2817C787"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0.180 (0.16-0.20)</w:t>
            </w:r>
          </w:p>
        </w:tc>
        <w:tc>
          <w:tcPr>
            <w:tcW w:w="1913" w:type="dxa"/>
          </w:tcPr>
          <w:p w14:paraId="75D13EC7" w14:textId="2810E030" w:rsidR="00DB66A3" w:rsidRPr="0070524D" w:rsidRDefault="00DB66A3" w:rsidP="00DB2AA5">
            <w:pPr>
              <w:widowControl w:val="0"/>
              <w:autoSpaceDE w:val="0"/>
              <w:autoSpaceDN w:val="0"/>
              <w:adjustRightInd w:val="0"/>
              <w:contextualSpacing/>
              <w:jc w:val="center"/>
              <w:rPr>
                <w:rFonts w:ascii="Times" w:hAnsi="Times"/>
              </w:rPr>
            </w:pPr>
            <w:r w:rsidRPr="0070524D">
              <w:rPr>
                <w:rFonts w:ascii="Times" w:hAnsi="Times"/>
              </w:rPr>
              <w:t>0.507 (0.</w:t>
            </w:r>
            <w:r w:rsidR="00DB2AA5" w:rsidRPr="0070524D">
              <w:rPr>
                <w:rFonts w:ascii="Times" w:hAnsi="Times"/>
              </w:rPr>
              <w:t>50</w:t>
            </w:r>
            <w:r w:rsidRPr="0070524D">
              <w:rPr>
                <w:rFonts w:ascii="Times" w:hAnsi="Times"/>
              </w:rPr>
              <w:t>-0.5</w:t>
            </w:r>
            <w:r w:rsidR="00DB2AA5" w:rsidRPr="0070524D">
              <w:rPr>
                <w:rFonts w:ascii="Times" w:hAnsi="Times"/>
              </w:rPr>
              <w:t>2</w:t>
            </w:r>
            <w:r w:rsidRPr="0070524D">
              <w:rPr>
                <w:rFonts w:ascii="Times" w:hAnsi="Times"/>
              </w:rPr>
              <w:t>)</w:t>
            </w:r>
          </w:p>
        </w:tc>
      </w:tr>
      <w:tr w:rsidR="00DB66A3" w:rsidRPr="0070524D" w14:paraId="73F61E57" w14:textId="77623EF1" w:rsidTr="00DB66A3">
        <w:trPr>
          <w:gridAfter w:val="2"/>
          <w:wAfter w:w="18" w:type="dxa"/>
          <w:jc w:val="center"/>
        </w:trPr>
        <w:tc>
          <w:tcPr>
            <w:tcW w:w="1415" w:type="dxa"/>
          </w:tcPr>
          <w:p w14:paraId="6BF26F69" w14:textId="77777777"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10</w:t>
            </w:r>
          </w:p>
        </w:tc>
        <w:tc>
          <w:tcPr>
            <w:tcW w:w="1935" w:type="dxa"/>
          </w:tcPr>
          <w:p w14:paraId="4EA90CCC" w14:textId="3CBE0512"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0.165 (0.14-0.18)</w:t>
            </w:r>
          </w:p>
        </w:tc>
        <w:tc>
          <w:tcPr>
            <w:tcW w:w="2211" w:type="dxa"/>
          </w:tcPr>
          <w:p w14:paraId="0FDC7C1A" w14:textId="3E18E3C2"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0.566 (0.56-0.58)</w:t>
            </w:r>
          </w:p>
        </w:tc>
        <w:tc>
          <w:tcPr>
            <w:tcW w:w="2096" w:type="dxa"/>
          </w:tcPr>
          <w:p w14:paraId="465CDF7A" w14:textId="170FDF1C"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0.188 (0.17-0.21)</w:t>
            </w:r>
          </w:p>
        </w:tc>
        <w:tc>
          <w:tcPr>
            <w:tcW w:w="1913" w:type="dxa"/>
          </w:tcPr>
          <w:p w14:paraId="0F159E10" w14:textId="51CE47E6" w:rsidR="00DB66A3" w:rsidRPr="0070524D" w:rsidRDefault="00DB66A3" w:rsidP="00DB2AA5">
            <w:pPr>
              <w:widowControl w:val="0"/>
              <w:autoSpaceDE w:val="0"/>
              <w:autoSpaceDN w:val="0"/>
              <w:adjustRightInd w:val="0"/>
              <w:contextualSpacing/>
              <w:jc w:val="center"/>
              <w:rPr>
                <w:rFonts w:ascii="Times" w:hAnsi="Times"/>
              </w:rPr>
            </w:pPr>
            <w:r w:rsidRPr="0070524D">
              <w:rPr>
                <w:rFonts w:ascii="Times" w:hAnsi="Times"/>
              </w:rPr>
              <w:t>0.513 (0.</w:t>
            </w:r>
            <w:r w:rsidR="00DB2AA5" w:rsidRPr="0070524D">
              <w:rPr>
                <w:rFonts w:ascii="Times" w:hAnsi="Times"/>
              </w:rPr>
              <w:t>50</w:t>
            </w:r>
            <w:r w:rsidRPr="0070524D">
              <w:rPr>
                <w:rFonts w:ascii="Times" w:hAnsi="Times"/>
              </w:rPr>
              <w:t>-0.5</w:t>
            </w:r>
            <w:r w:rsidR="00DB2AA5" w:rsidRPr="0070524D">
              <w:rPr>
                <w:rFonts w:ascii="Times" w:hAnsi="Times"/>
              </w:rPr>
              <w:t>2</w:t>
            </w:r>
            <w:r w:rsidRPr="0070524D">
              <w:rPr>
                <w:rFonts w:ascii="Times" w:hAnsi="Times"/>
              </w:rPr>
              <w:t>)</w:t>
            </w:r>
          </w:p>
        </w:tc>
      </w:tr>
      <w:tr w:rsidR="00DB66A3" w:rsidRPr="0070524D" w14:paraId="79F5FFA1" w14:textId="4B5D7EB0" w:rsidTr="00DB66A3">
        <w:trPr>
          <w:gridAfter w:val="2"/>
          <w:wAfter w:w="18" w:type="dxa"/>
          <w:trHeight w:val="305"/>
          <w:jc w:val="center"/>
        </w:trPr>
        <w:tc>
          <w:tcPr>
            <w:tcW w:w="1415" w:type="dxa"/>
          </w:tcPr>
          <w:p w14:paraId="43F6D356" w14:textId="77777777"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5</w:t>
            </w:r>
          </w:p>
        </w:tc>
        <w:tc>
          <w:tcPr>
            <w:tcW w:w="1935" w:type="dxa"/>
          </w:tcPr>
          <w:p w14:paraId="6F165B16" w14:textId="74154695"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0.167 (0.15-0.19)</w:t>
            </w:r>
          </w:p>
        </w:tc>
        <w:tc>
          <w:tcPr>
            <w:tcW w:w="2211" w:type="dxa"/>
          </w:tcPr>
          <w:p w14:paraId="286AACA6" w14:textId="624A43E5"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0.562 (0.55-0.57)</w:t>
            </w:r>
          </w:p>
        </w:tc>
        <w:tc>
          <w:tcPr>
            <w:tcW w:w="2096" w:type="dxa"/>
          </w:tcPr>
          <w:p w14:paraId="47B15AD2" w14:textId="25ADD3BA"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0.193 (0.17-0.21)</w:t>
            </w:r>
          </w:p>
        </w:tc>
        <w:tc>
          <w:tcPr>
            <w:tcW w:w="1913" w:type="dxa"/>
          </w:tcPr>
          <w:p w14:paraId="5CD20C96" w14:textId="4E396106" w:rsidR="00DB66A3" w:rsidRPr="0070524D" w:rsidRDefault="00DB66A3" w:rsidP="00DB2AA5">
            <w:pPr>
              <w:widowControl w:val="0"/>
              <w:autoSpaceDE w:val="0"/>
              <w:autoSpaceDN w:val="0"/>
              <w:adjustRightInd w:val="0"/>
              <w:contextualSpacing/>
              <w:jc w:val="center"/>
              <w:rPr>
                <w:rFonts w:ascii="Times" w:hAnsi="Times"/>
              </w:rPr>
            </w:pPr>
            <w:r w:rsidRPr="0070524D">
              <w:rPr>
                <w:rFonts w:ascii="Times" w:hAnsi="Times"/>
              </w:rPr>
              <w:t>0.510 (0.</w:t>
            </w:r>
            <w:r w:rsidR="00DB2AA5" w:rsidRPr="0070524D">
              <w:rPr>
                <w:rFonts w:ascii="Times" w:hAnsi="Times"/>
              </w:rPr>
              <w:t>50</w:t>
            </w:r>
            <w:r w:rsidRPr="0070524D">
              <w:rPr>
                <w:rFonts w:ascii="Times" w:hAnsi="Times"/>
              </w:rPr>
              <w:t>-0.5</w:t>
            </w:r>
            <w:r w:rsidR="00DB2AA5" w:rsidRPr="0070524D">
              <w:rPr>
                <w:rFonts w:ascii="Times" w:hAnsi="Times"/>
              </w:rPr>
              <w:t>2</w:t>
            </w:r>
            <w:r w:rsidRPr="0070524D">
              <w:rPr>
                <w:rFonts w:ascii="Times" w:hAnsi="Times"/>
              </w:rPr>
              <w:t>)</w:t>
            </w:r>
          </w:p>
        </w:tc>
      </w:tr>
      <w:tr w:rsidR="00DB66A3" w:rsidRPr="0070524D" w14:paraId="29542E27" w14:textId="0139D0DB" w:rsidTr="00DB66A3">
        <w:trPr>
          <w:gridAfter w:val="2"/>
          <w:wAfter w:w="18" w:type="dxa"/>
          <w:trHeight w:val="305"/>
          <w:jc w:val="center"/>
        </w:trPr>
        <w:tc>
          <w:tcPr>
            <w:tcW w:w="1415" w:type="dxa"/>
          </w:tcPr>
          <w:p w14:paraId="6D5CBF6B" w14:textId="77777777"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4</w:t>
            </w:r>
          </w:p>
        </w:tc>
        <w:tc>
          <w:tcPr>
            <w:tcW w:w="1935" w:type="dxa"/>
          </w:tcPr>
          <w:p w14:paraId="1A28567F" w14:textId="7C0BD522"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0.164 (0.14-0.18)</w:t>
            </w:r>
          </w:p>
        </w:tc>
        <w:tc>
          <w:tcPr>
            <w:tcW w:w="2211" w:type="dxa"/>
          </w:tcPr>
          <w:p w14:paraId="5CD8F7E5" w14:textId="1BA1ED43"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0.559 (0.55-0.57)</w:t>
            </w:r>
          </w:p>
        </w:tc>
        <w:tc>
          <w:tcPr>
            <w:tcW w:w="2096" w:type="dxa"/>
          </w:tcPr>
          <w:p w14:paraId="188B0BE6" w14:textId="228AFE3B"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0.192 (0.17-0.21)</w:t>
            </w:r>
          </w:p>
        </w:tc>
        <w:tc>
          <w:tcPr>
            <w:tcW w:w="1913" w:type="dxa"/>
          </w:tcPr>
          <w:p w14:paraId="220E066D" w14:textId="3EC96A9C"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0.506 (0.</w:t>
            </w:r>
            <w:r w:rsidR="00DB2AA5" w:rsidRPr="0070524D">
              <w:rPr>
                <w:rFonts w:ascii="Times" w:hAnsi="Times"/>
              </w:rPr>
              <w:t>50</w:t>
            </w:r>
            <w:r w:rsidRPr="0070524D">
              <w:rPr>
                <w:rFonts w:ascii="Times" w:hAnsi="Times"/>
              </w:rPr>
              <w:t>-0.</w:t>
            </w:r>
            <w:r w:rsidR="00DB2AA5" w:rsidRPr="0070524D">
              <w:rPr>
                <w:rFonts w:ascii="Times" w:hAnsi="Times"/>
              </w:rPr>
              <w:t>52</w:t>
            </w:r>
            <w:r w:rsidRPr="0070524D">
              <w:rPr>
                <w:rFonts w:ascii="Times" w:hAnsi="Times"/>
              </w:rPr>
              <w:t>)</w:t>
            </w:r>
          </w:p>
        </w:tc>
      </w:tr>
      <w:tr w:rsidR="00DB66A3" w:rsidRPr="0070524D" w14:paraId="2C821C86" w14:textId="0F19452A" w:rsidTr="00DB66A3">
        <w:trPr>
          <w:gridAfter w:val="2"/>
          <w:wAfter w:w="18" w:type="dxa"/>
          <w:trHeight w:val="305"/>
          <w:jc w:val="center"/>
        </w:trPr>
        <w:tc>
          <w:tcPr>
            <w:tcW w:w="1415" w:type="dxa"/>
          </w:tcPr>
          <w:p w14:paraId="1D7B5F78" w14:textId="77777777"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3</w:t>
            </w:r>
          </w:p>
        </w:tc>
        <w:tc>
          <w:tcPr>
            <w:tcW w:w="1935" w:type="dxa"/>
          </w:tcPr>
          <w:p w14:paraId="210A3525" w14:textId="5A09B8D6"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0.141 (0.12-0.16)</w:t>
            </w:r>
          </w:p>
        </w:tc>
        <w:tc>
          <w:tcPr>
            <w:tcW w:w="2211" w:type="dxa"/>
          </w:tcPr>
          <w:p w14:paraId="5C04F305" w14:textId="3541A6DF"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0.552 (0.54-0.66)</w:t>
            </w:r>
          </w:p>
        </w:tc>
        <w:tc>
          <w:tcPr>
            <w:tcW w:w="2096" w:type="dxa"/>
          </w:tcPr>
          <w:p w14:paraId="1FA588E9" w14:textId="552F1499"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0.206 (0.19-0.23)</w:t>
            </w:r>
          </w:p>
        </w:tc>
        <w:tc>
          <w:tcPr>
            <w:tcW w:w="1913" w:type="dxa"/>
          </w:tcPr>
          <w:p w14:paraId="577F18C3" w14:textId="4B65355A" w:rsidR="00DB66A3" w:rsidRPr="0070524D" w:rsidRDefault="00DB66A3" w:rsidP="00DB2AA5">
            <w:pPr>
              <w:widowControl w:val="0"/>
              <w:autoSpaceDE w:val="0"/>
              <w:autoSpaceDN w:val="0"/>
              <w:adjustRightInd w:val="0"/>
              <w:contextualSpacing/>
              <w:jc w:val="center"/>
              <w:rPr>
                <w:rFonts w:ascii="Times" w:hAnsi="Times"/>
              </w:rPr>
            </w:pPr>
            <w:r w:rsidRPr="0070524D">
              <w:rPr>
                <w:rFonts w:ascii="Times" w:hAnsi="Times"/>
              </w:rPr>
              <w:t>0.514 (0.</w:t>
            </w:r>
            <w:r w:rsidR="00DB2AA5" w:rsidRPr="0070524D">
              <w:rPr>
                <w:rFonts w:ascii="Times" w:hAnsi="Times"/>
              </w:rPr>
              <w:t>50</w:t>
            </w:r>
            <w:r w:rsidRPr="0070524D">
              <w:rPr>
                <w:rFonts w:ascii="Times" w:hAnsi="Times"/>
              </w:rPr>
              <w:t>-0.</w:t>
            </w:r>
            <w:r w:rsidR="00DB2AA5" w:rsidRPr="0070524D">
              <w:rPr>
                <w:rFonts w:ascii="Times" w:hAnsi="Times"/>
              </w:rPr>
              <w:t>52</w:t>
            </w:r>
            <w:r w:rsidRPr="0070524D">
              <w:rPr>
                <w:rFonts w:ascii="Times" w:hAnsi="Times"/>
              </w:rPr>
              <w:t>)</w:t>
            </w:r>
          </w:p>
        </w:tc>
      </w:tr>
      <w:tr w:rsidR="00DB66A3" w:rsidRPr="0070524D" w14:paraId="402D5256" w14:textId="41E5D163" w:rsidTr="00DB66A3">
        <w:trPr>
          <w:gridAfter w:val="2"/>
          <w:wAfter w:w="18" w:type="dxa"/>
          <w:trHeight w:val="332"/>
          <w:jc w:val="center"/>
        </w:trPr>
        <w:tc>
          <w:tcPr>
            <w:tcW w:w="1415" w:type="dxa"/>
          </w:tcPr>
          <w:p w14:paraId="168D1E45" w14:textId="77777777"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2</w:t>
            </w:r>
          </w:p>
        </w:tc>
        <w:tc>
          <w:tcPr>
            <w:tcW w:w="1935" w:type="dxa"/>
          </w:tcPr>
          <w:p w14:paraId="3ECEEB86" w14:textId="035D0C43"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0.200 (0.18-0.22)</w:t>
            </w:r>
          </w:p>
        </w:tc>
        <w:tc>
          <w:tcPr>
            <w:tcW w:w="2211" w:type="dxa"/>
          </w:tcPr>
          <w:p w14:paraId="2C8E6B3C" w14:textId="682942F5"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0.577 (0.57-0.59)</w:t>
            </w:r>
          </w:p>
        </w:tc>
        <w:tc>
          <w:tcPr>
            <w:tcW w:w="2096" w:type="dxa"/>
          </w:tcPr>
          <w:p w14:paraId="232E3ED6" w14:textId="3F589741"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0.223 (0.20-0.24)</w:t>
            </w:r>
          </w:p>
        </w:tc>
        <w:tc>
          <w:tcPr>
            <w:tcW w:w="1913" w:type="dxa"/>
          </w:tcPr>
          <w:p w14:paraId="289E8B59" w14:textId="050AA7A7" w:rsidR="00DB66A3" w:rsidRPr="0070524D" w:rsidRDefault="00DB66A3" w:rsidP="00DB2AA5">
            <w:pPr>
              <w:widowControl w:val="0"/>
              <w:autoSpaceDE w:val="0"/>
              <w:autoSpaceDN w:val="0"/>
              <w:adjustRightInd w:val="0"/>
              <w:contextualSpacing/>
              <w:jc w:val="center"/>
              <w:rPr>
                <w:rFonts w:ascii="Times" w:hAnsi="Times"/>
              </w:rPr>
            </w:pPr>
            <w:r w:rsidRPr="0070524D">
              <w:rPr>
                <w:rFonts w:ascii="Times" w:hAnsi="Times"/>
              </w:rPr>
              <w:t>0.517 (0.</w:t>
            </w:r>
            <w:r w:rsidR="00DB2AA5" w:rsidRPr="0070524D">
              <w:rPr>
                <w:rFonts w:ascii="Times" w:hAnsi="Times"/>
              </w:rPr>
              <w:t>51</w:t>
            </w:r>
            <w:r w:rsidRPr="0070524D">
              <w:rPr>
                <w:rFonts w:ascii="Times" w:hAnsi="Times"/>
              </w:rPr>
              <w:t>-0.5</w:t>
            </w:r>
            <w:r w:rsidR="00DB2AA5" w:rsidRPr="0070524D">
              <w:rPr>
                <w:rFonts w:ascii="Times" w:hAnsi="Times"/>
              </w:rPr>
              <w:t>3</w:t>
            </w:r>
            <w:r w:rsidRPr="0070524D">
              <w:rPr>
                <w:rFonts w:ascii="Times" w:hAnsi="Times"/>
              </w:rPr>
              <w:t>)</w:t>
            </w:r>
          </w:p>
        </w:tc>
      </w:tr>
      <w:tr w:rsidR="00DB66A3" w:rsidRPr="0070524D" w14:paraId="77422B78" w14:textId="65549AA4" w:rsidTr="00DB66A3">
        <w:trPr>
          <w:gridAfter w:val="2"/>
          <w:wAfter w:w="18" w:type="dxa"/>
          <w:trHeight w:val="305"/>
          <w:jc w:val="center"/>
        </w:trPr>
        <w:tc>
          <w:tcPr>
            <w:tcW w:w="1415" w:type="dxa"/>
          </w:tcPr>
          <w:p w14:paraId="25BC88BB" w14:textId="77777777"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1</w:t>
            </w:r>
          </w:p>
        </w:tc>
        <w:tc>
          <w:tcPr>
            <w:tcW w:w="1935" w:type="dxa"/>
          </w:tcPr>
          <w:p w14:paraId="4CD63F75" w14:textId="6F6A54C8"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0.149 (0.13-0.17)</w:t>
            </w:r>
          </w:p>
        </w:tc>
        <w:tc>
          <w:tcPr>
            <w:tcW w:w="2211" w:type="dxa"/>
          </w:tcPr>
          <w:p w14:paraId="21688F96" w14:textId="028629BE" w:rsidR="00DB66A3" w:rsidRPr="0070524D" w:rsidRDefault="00DB66A3" w:rsidP="00DB66A3">
            <w:pPr>
              <w:widowControl w:val="0"/>
              <w:autoSpaceDE w:val="0"/>
              <w:autoSpaceDN w:val="0"/>
              <w:adjustRightInd w:val="0"/>
              <w:contextualSpacing/>
              <w:jc w:val="center"/>
              <w:rPr>
                <w:rFonts w:ascii="Times" w:hAnsi="Times"/>
              </w:rPr>
            </w:pPr>
            <w:r w:rsidRPr="0070524D">
              <w:rPr>
                <w:rFonts w:ascii="Times" w:hAnsi="Times"/>
              </w:rPr>
              <w:t>0.520 (0.51-0.53)</w:t>
            </w:r>
          </w:p>
        </w:tc>
        <w:tc>
          <w:tcPr>
            <w:tcW w:w="2096" w:type="dxa"/>
          </w:tcPr>
          <w:p w14:paraId="524D36F5" w14:textId="622D615D" w:rsidR="00DB66A3" w:rsidRPr="0070524D" w:rsidRDefault="00DB66A3" w:rsidP="00491738">
            <w:pPr>
              <w:widowControl w:val="0"/>
              <w:autoSpaceDE w:val="0"/>
              <w:autoSpaceDN w:val="0"/>
              <w:adjustRightInd w:val="0"/>
              <w:contextualSpacing/>
              <w:jc w:val="center"/>
              <w:rPr>
                <w:rFonts w:ascii="Times" w:hAnsi="Times"/>
              </w:rPr>
            </w:pPr>
            <w:r w:rsidRPr="0070524D">
              <w:rPr>
                <w:rFonts w:ascii="Times" w:hAnsi="Times"/>
              </w:rPr>
              <w:t>0.207 (0.19-0.23)</w:t>
            </w:r>
          </w:p>
        </w:tc>
        <w:tc>
          <w:tcPr>
            <w:tcW w:w="1913" w:type="dxa"/>
          </w:tcPr>
          <w:p w14:paraId="79BD6017" w14:textId="0BB1745E" w:rsidR="00DB66A3" w:rsidRPr="0070524D" w:rsidRDefault="00DB66A3" w:rsidP="00DB2AA5">
            <w:pPr>
              <w:widowControl w:val="0"/>
              <w:autoSpaceDE w:val="0"/>
              <w:autoSpaceDN w:val="0"/>
              <w:adjustRightInd w:val="0"/>
              <w:contextualSpacing/>
              <w:jc w:val="center"/>
              <w:rPr>
                <w:rFonts w:ascii="Times" w:hAnsi="Times"/>
              </w:rPr>
            </w:pPr>
            <w:r w:rsidRPr="0070524D">
              <w:rPr>
                <w:rFonts w:ascii="Times" w:hAnsi="Times"/>
              </w:rPr>
              <w:t>0.498 (0.</w:t>
            </w:r>
            <w:r w:rsidR="00DB2AA5" w:rsidRPr="0070524D">
              <w:rPr>
                <w:rFonts w:ascii="Times" w:hAnsi="Times"/>
              </w:rPr>
              <w:t>49</w:t>
            </w:r>
            <w:r w:rsidRPr="0070524D">
              <w:rPr>
                <w:rFonts w:ascii="Times" w:hAnsi="Times"/>
              </w:rPr>
              <w:t>-0.5</w:t>
            </w:r>
            <w:r w:rsidR="00DB2AA5" w:rsidRPr="0070524D">
              <w:rPr>
                <w:rFonts w:ascii="Times" w:hAnsi="Times"/>
              </w:rPr>
              <w:t>1</w:t>
            </w:r>
            <w:r w:rsidRPr="0070524D">
              <w:rPr>
                <w:rFonts w:ascii="Times" w:hAnsi="Times"/>
              </w:rPr>
              <w:t>)</w:t>
            </w:r>
          </w:p>
        </w:tc>
      </w:tr>
    </w:tbl>
    <w:p w14:paraId="0F8EABB0" w14:textId="7500B82D" w:rsidR="001971FD" w:rsidRPr="0070524D" w:rsidRDefault="001971FD" w:rsidP="00EA2E74">
      <w:pPr>
        <w:widowControl w:val="0"/>
        <w:autoSpaceDE w:val="0"/>
        <w:autoSpaceDN w:val="0"/>
        <w:adjustRightInd w:val="0"/>
        <w:contextualSpacing/>
      </w:pPr>
      <w:r w:rsidRPr="0070524D">
        <w:rPr>
          <w:vertAlign w:val="superscript"/>
        </w:rPr>
        <w:t>1</w:t>
      </w:r>
      <w:r w:rsidR="007C3E5B" w:rsidRPr="0070524D">
        <w:rPr>
          <w:vertAlign w:val="superscript"/>
        </w:rPr>
        <w:t xml:space="preserve"> </w:t>
      </w:r>
      <w:r w:rsidR="007C3E5B" w:rsidRPr="0070524D">
        <w:rPr>
          <w:b/>
          <w:bCs/>
        </w:rPr>
        <w:t>A</w:t>
      </w:r>
      <w:r w:rsidR="007C3E5B" w:rsidRPr="0070524D">
        <w:rPr>
          <w:b/>
          <w:bCs/>
          <w:vertAlign w:val="subscript"/>
        </w:rPr>
        <w:t>22</w:t>
      </w:r>
      <w:r w:rsidR="007C3E5B" w:rsidRPr="0070524D">
        <w:t xml:space="preserve"> matrix refers to the pedigree-based relationship for genotyped animals and </w:t>
      </w:r>
      <w:r w:rsidR="007C3E5B" w:rsidRPr="0070524D">
        <w:rPr>
          <w:b/>
          <w:bCs/>
        </w:rPr>
        <w:t>G</w:t>
      </w:r>
      <w:r w:rsidR="007C3E5B" w:rsidRPr="0070524D">
        <w:t xml:space="preserve"> refers to the adjusted and weighted genomic relationship matrix used when generating the combined pedigree and genomic relationship matrix (</w:t>
      </w:r>
      <w:r w:rsidR="007C3E5B" w:rsidRPr="0070524D">
        <w:rPr>
          <w:b/>
          <w:bCs/>
        </w:rPr>
        <w:t>H</w:t>
      </w:r>
      <w:r w:rsidR="007C3E5B" w:rsidRPr="0070524D">
        <w:t>).</w:t>
      </w:r>
    </w:p>
    <w:p w14:paraId="363DC17C" w14:textId="77777777" w:rsidR="001971FD" w:rsidRPr="0070524D" w:rsidRDefault="001971FD" w:rsidP="001971FD">
      <w:r w:rsidRPr="0070524D">
        <w:rPr>
          <w:vertAlign w:val="superscript"/>
        </w:rPr>
        <w:t xml:space="preserve">2 </w:t>
      </w:r>
      <w:r w:rsidRPr="0070524D">
        <w:t xml:space="preserve">Scenario1: selection candidates did not have phenotype and genotype information when </w:t>
      </w:r>
      <w:bookmarkStart w:id="0" w:name="_GoBack"/>
      <w:bookmarkEnd w:id="0"/>
      <w:r w:rsidRPr="0070524D">
        <w:t>estimated breeding values were predicted. Scenario2: selection candidates had phenotype and genotype information when estimated breeding values were predicted.</w:t>
      </w:r>
    </w:p>
    <w:p w14:paraId="239F9630" w14:textId="27539360" w:rsidR="002425A3" w:rsidRPr="007318B2" w:rsidRDefault="00F3790D" w:rsidP="007318B2">
      <w:pPr>
        <w:widowControl w:val="0"/>
        <w:autoSpaceDE w:val="0"/>
        <w:autoSpaceDN w:val="0"/>
        <w:adjustRightInd w:val="0"/>
        <w:contextualSpacing/>
        <w:rPr>
          <w:rFonts w:ascii="Times" w:hAnsi="Times"/>
        </w:rPr>
      </w:pPr>
      <w:r w:rsidRPr="0070524D">
        <w:rPr>
          <w:vertAlign w:val="superscript"/>
        </w:rPr>
        <w:t>3</w:t>
      </w:r>
      <w:r w:rsidRPr="0070524D">
        <w:rPr>
          <w:rFonts w:ascii="Times" w:hAnsi="Times"/>
        </w:rPr>
        <w:t xml:space="preserve"> Truncation point refers to utilizing information on relatives and their associated progeny that are 1, 2, 3, 4, 5, 10 ancestral generation generations back from the selection candidates when breeding values were estimated. Under the Full truncation scenario all available information was utilized when EBV were estimated within each generation.</w:t>
      </w:r>
    </w:p>
    <w:sectPr w:rsidR="002425A3" w:rsidRPr="007318B2" w:rsidSect="00433D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7" w:csb1="00000000"/>
  </w:font>
  <w:font w:name="Cambria Math">
    <w:panose1 w:val="02040503050406030204"/>
    <w:charset w:val="00"/>
    <w:family w:val="roman"/>
    <w:pitch w:val="variable"/>
    <w:sig w:usb0="E00002FF" w:usb1="420024FF"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4C1"/>
    <w:rsid w:val="00085924"/>
    <w:rsid w:val="000D1E4E"/>
    <w:rsid w:val="001971FD"/>
    <w:rsid w:val="002425A3"/>
    <w:rsid w:val="002C3FE0"/>
    <w:rsid w:val="00433D48"/>
    <w:rsid w:val="004A24C1"/>
    <w:rsid w:val="004E118C"/>
    <w:rsid w:val="006479F7"/>
    <w:rsid w:val="00676643"/>
    <w:rsid w:val="006B621D"/>
    <w:rsid w:val="0070524D"/>
    <w:rsid w:val="007318B2"/>
    <w:rsid w:val="007C3E5B"/>
    <w:rsid w:val="009D7A25"/>
    <w:rsid w:val="00A039A5"/>
    <w:rsid w:val="00BA2577"/>
    <w:rsid w:val="00BC2795"/>
    <w:rsid w:val="00BE7D10"/>
    <w:rsid w:val="00DB2AA5"/>
    <w:rsid w:val="00DB66A3"/>
    <w:rsid w:val="00E220F1"/>
    <w:rsid w:val="00EA2E74"/>
    <w:rsid w:val="00EC5E4D"/>
    <w:rsid w:val="00F3790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3CCDF0F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220F1"/>
    <w:rPr>
      <w:rFonts w:ascii="Times New Roman" w:hAnsi="Times New Roman"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C3E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E118C"/>
    <w:rPr>
      <w:sz w:val="18"/>
      <w:szCs w:val="18"/>
    </w:rPr>
  </w:style>
  <w:style w:type="character" w:customStyle="1" w:styleId="BalloonTextChar">
    <w:name w:val="Balloon Text Char"/>
    <w:basedOn w:val="DefaultParagraphFont"/>
    <w:link w:val="BalloonText"/>
    <w:uiPriority w:val="99"/>
    <w:semiHidden/>
    <w:rsid w:val="004E118C"/>
    <w:rPr>
      <w:rFonts w:ascii="Times New Roman" w:hAnsi="Times New Roman" w:cs="Times New Roman"/>
      <w:sz w:val="18"/>
      <w:szCs w:val="18"/>
      <w:lang w:eastAsia="zh-CN"/>
    </w:rPr>
  </w:style>
  <w:style w:type="character" w:styleId="CommentReference">
    <w:name w:val="annotation reference"/>
    <w:basedOn w:val="DefaultParagraphFont"/>
    <w:uiPriority w:val="99"/>
    <w:semiHidden/>
    <w:unhideWhenUsed/>
    <w:rsid w:val="004E118C"/>
    <w:rPr>
      <w:sz w:val="18"/>
      <w:szCs w:val="18"/>
    </w:rPr>
  </w:style>
  <w:style w:type="paragraph" w:styleId="CommentText">
    <w:name w:val="annotation text"/>
    <w:basedOn w:val="Normal"/>
    <w:link w:val="CommentTextChar"/>
    <w:uiPriority w:val="99"/>
    <w:semiHidden/>
    <w:unhideWhenUsed/>
    <w:rsid w:val="004E118C"/>
  </w:style>
  <w:style w:type="character" w:customStyle="1" w:styleId="CommentTextChar">
    <w:name w:val="Comment Text Char"/>
    <w:basedOn w:val="DefaultParagraphFont"/>
    <w:link w:val="CommentText"/>
    <w:uiPriority w:val="99"/>
    <w:semiHidden/>
    <w:rsid w:val="004E118C"/>
    <w:rPr>
      <w:rFonts w:ascii="Times New Roman" w:hAnsi="Times New Roman" w:cs="Times New Roman"/>
      <w:lang w:eastAsia="zh-CN"/>
    </w:rPr>
  </w:style>
  <w:style w:type="paragraph" w:styleId="CommentSubject">
    <w:name w:val="annotation subject"/>
    <w:basedOn w:val="CommentText"/>
    <w:next w:val="CommentText"/>
    <w:link w:val="CommentSubjectChar"/>
    <w:uiPriority w:val="99"/>
    <w:semiHidden/>
    <w:unhideWhenUsed/>
    <w:rsid w:val="004E118C"/>
    <w:rPr>
      <w:b/>
      <w:bCs/>
      <w:sz w:val="20"/>
      <w:szCs w:val="20"/>
    </w:rPr>
  </w:style>
  <w:style w:type="character" w:customStyle="1" w:styleId="CommentSubjectChar">
    <w:name w:val="Comment Subject Char"/>
    <w:basedOn w:val="CommentTextChar"/>
    <w:link w:val="CommentSubject"/>
    <w:uiPriority w:val="99"/>
    <w:semiHidden/>
    <w:rsid w:val="004E118C"/>
    <w:rPr>
      <w:rFonts w:ascii="Times New Roman" w:hAnsi="Times New Roman" w:cs="Times New Roman"/>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Howard</dc:creator>
  <cp:keywords/>
  <dc:description/>
  <cp:lastModifiedBy>Jeremy Howard</cp:lastModifiedBy>
  <cp:revision>5</cp:revision>
  <dcterms:created xsi:type="dcterms:W3CDTF">2018-03-14T19:43:00Z</dcterms:created>
  <dcterms:modified xsi:type="dcterms:W3CDTF">2018-04-26T13:32:00Z</dcterms:modified>
</cp:coreProperties>
</file>