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48EAED0" w14:textId="3BDC07ED" w:rsidR="0015558E" w:rsidRDefault="00A500D4" w:rsidP="005E6E5A">
      <w:pPr>
        <w:pStyle w:val="BodyA"/>
        <w:suppressAutoHyphens/>
        <w:rPr>
          <w:rFonts w:ascii="Times" w:eastAsia="Times" w:hAnsi="Times" w:cs="Times"/>
          <w:b/>
          <w:bCs/>
          <w:color w:val="222222"/>
          <w:u w:color="222222"/>
        </w:rPr>
      </w:pPr>
      <w:bookmarkStart w:id="0" w:name="_GoBack"/>
      <w:bookmarkEnd w:id="0"/>
      <w:r>
        <w:rPr>
          <w:rFonts w:ascii="Times" w:hAnsi="Times"/>
          <w:b/>
          <w:bCs/>
          <w:color w:val="222222"/>
          <w:u w:color="222222"/>
        </w:rPr>
        <w:t>Appendix</w:t>
      </w:r>
      <w:r w:rsidR="0090253F">
        <w:rPr>
          <w:rFonts w:ascii="Times" w:hAnsi="Times"/>
          <w:b/>
          <w:bCs/>
          <w:color w:val="222222"/>
          <w:u w:color="222222"/>
        </w:rPr>
        <w:t xml:space="preserve"> S2.</w:t>
      </w:r>
      <w:r w:rsidR="0007432D">
        <w:rPr>
          <w:rFonts w:ascii="Times" w:hAnsi="Times"/>
          <w:b/>
          <w:bCs/>
          <w:color w:val="222222"/>
          <w:u w:color="222222"/>
        </w:rPr>
        <w:t xml:space="preserve"> </w:t>
      </w:r>
      <w:r w:rsidR="0007432D" w:rsidRPr="0007432D">
        <w:rPr>
          <w:rFonts w:ascii="Times" w:hAnsi="Times"/>
          <w:color w:val="222222"/>
          <w:u w:color="222222"/>
        </w:rPr>
        <w:t>Supplemental description of flow cytometry methodology</w:t>
      </w:r>
      <w:r>
        <w:rPr>
          <w:rFonts w:ascii="Times" w:hAnsi="Times"/>
          <w:color w:val="222222"/>
          <w:u w:color="222222"/>
        </w:rPr>
        <w:t xml:space="preserve"> and example data.</w:t>
      </w:r>
      <w:r w:rsidR="0007432D">
        <w:rPr>
          <w:rFonts w:ascii="Times" w:hAnsi="Times"/>
          <w:b/>
          <w:bCs/>
          <w:color w:val="222222"/>
          <w:u w:color="222222"/>
        </w:rPr>
        <w:t xml:space="preserve"> </w:t>
      </w:r>
    </w:p>
    <w:p w14:paraId="20D5472B" w14:textId="77777777" w:rsidR="0015558E" w:rsidRDefault="0015558E" w:rsidP="005E6E5A">
      <w:pPr>
        <w:pStyle w:val="BodyA"/>
        <w:suppressAutoHyphens/>
        <w:rPr>
          <w:rFonts w:ascii="Times" w:eastAsia="Times" w:hAnsi="Times" w:cs="Times"/>
          <w:u w:color="222222"/>
        </w:rPr>
      </w:pPr>
    </w:p>
    <w:p w14:paraId="4F44BB48" w14:textId="19D421DE" w:rsidR="00EE57E4" w:rsidRPr="006248BC" w:rsidRDefault="006248BC" w:rsidP="005E6E5A">
      <w:pPr>
        <w:pBdr>
          <w:top w:val="none" w:sz="0" w:space="0" w:color="auto"/>
          <w:left w:val="none" w:sz="0" w:space="0" w:color="auto"/>
          <w:bottom w:val="none" w:sz="0" w:space="0" w:color="auto"/>
          <w:right w:val="none" w:sz="0" w:space="0" w:color="auto"/>
          <w:between w:val="none" w:sz="0" w:space="0" w:color="auto"/>
          <w:bar w:val="none" w:sz="0" w:color="auto"/>
        </w:pBdr>
        <w:suppressAutoHyphens/>
        <w:ind w:firstLine="720"/>
        <w:rPr>
          <w:rFonts w:ascii="Times" w:eastAsia="Times New Roman" w:hAnsi="Times" w:cs="Arial"/>
          <w:bdr w:val="none" w:sz="0" w:space="0" w:color="auto"/>
        </w:rPr>
      </w:pPr>
      <w:r>
        <w:rPr>
          <w:rFonts w:ascii="Times" w:hAnsi="Times"/>
        </w:rPr>
        <w:t xml:space="preserve">Widely used to determine the DNA content of cell nuclei in plants (Kron et al. 2007), including </w:t>
      </w:r>
      <w:r>
        <w:rPr>
          <w:rFonts w:ascii="Times" w:hAnsi="Times"/>
          <w:i/>
          <w:iCs/>
        </w:rPr>
        <w:t xml:space="preserve">L. </w:t>
      </w:r>
      <w:proofErr w:type="spellStart"/>
      <w:r>
        <w:rPr>
          <w:rFonts w:ascii="Times" w:hAnsi="Times"/>
          <w:i/>
          <w:iCs/>
        </w:rPr>
        <w:t>tridentata</w:t>
      </w:r>
      <w:proofErr w:type="spellEnd"/>
      <w:r>
        <w:rPr>
          <w:rFonts w:ascii="Times" w:hAnsi="Times"/>
        </w:rPr>
        <w:t xml:space="preserve"> (</w:t>
      </w:r>
      <w:proofErr w:type="spellStart"/>
      <w:r>
        <w:rPr>
          <w:rFonts w:ascii="Times" w:hAnsi="Times"/>
        </w:rPr>
        <w:t>Laport</w:t>
      </w:r>
      <w:proofErr w:type="spellEnd"/>
      <w:r>
        <w:rPr>
          <w:rFonts w:ascii="Times" w:hAnsi="Times"/>
        </w:rPr>
        <w:t xml:space="preserve"> et al. 2012; Laport and Ramsey 2015), flow cytometry has only relatively recently been optimized to estimate pollen movement within plant communities, and has not been widely applied to examine pollen exchange among intraspecific ploidies (Kron and Husband 2012). </w:t>
      </w:r>
      <w:r w:rsidR="00EE57E4" w:rsidRPr="00EE57E4">
        <w:rPr>
          <w:rFonts w:ascii="Times" w:hAnsi="Times"/>
          <w:u w:color="222222"/>
        </w:rPr>
        <w:t xml:space="preserve">We used flow cytometry to infer the ploidy of pollen removed from bees collected on diploid and tetraploid </w:t>
      </w:r>
      <w:r w:rsidR="00EE57E4" w:rsidRPr="00EE57E4">
        <w:rPr>
          <w:rFonts w:ascii="Times" w:hAnsi="Times"/>
          <w:i/>
          <w:iCs/>
          <w:u w:color="222222"/>
        </w:rPr>
        <w:t xml:space="preserve">L. </w:t>
      </w:r>
      <w:proofErr w:type="spellStart"/>
      <w:r w:rsidR="00EE57E4" w:rsidRPr="00EE57E4">
        <w:rPr>
          <w:rFonts w:ascii="Times" w:hAnsi="Times"/>
          <w:i/>
          <w:iCs/>
          <w:u w:color="222222"/>
        </w:rPr>
        <w:t>tridentata</w:t>
      </w:r>
      <w:proofErr w:type="spellEnd"/>
      <w:r w:rsidR="00EE57E4" w:rsidRPr="00EE57E4">
        <w:rPr>
          <w:rFonts w:ascii="Times" w:hAnsi="Times"/>
          <w:u w:color="222222"/>
        </w:rPr>
        <w:t xml:space="preserve"> </w:t>
      </w:r>
      <w:r w:rsidR="00EE57E4" w:rsidRPr="00EE57E4">
        <w:rPr>
          <w:rFonts w:ascii="Times" w:hAnsi="Times"/>
        </w:rPr>
        <w:t xml:space="preserve">following the procedure of Kron et al. </w:t>
      </w:r>
      <w:r w:rsidR="0042562C">
        <w:rPr>
          <w:rFonts w:ascii="Times" w:hAnsi="Times"/>
        </w:rPr>
        <w:t>(</w:t>
      </w:r>
      <w:r w:rsidR="00EE57E4" w:rsidRPr="00EE57E4">
        <w:rPr>
          <w:rFonts w:ascii="Times" w:hAnsi="Times"/>
        </w:rPr>
        <w:t>2014</w:t>
      </w:r>
      <w:r w:rsidR="0042562C">
        <w:rPr>
          <w:rFonts w:ascii="Times" w:hAnsi="Times"/>
        </w:rPr>
        <w:t>)</w:t>
      </w:r>
      <w:r w:rsidR="00EE57E4" w:rsidRPr="00EE57E4">
        <w:rPr>
          <w:rFonts w:ascii="Times" w:hAnsi="Times"/>
        </w:rPr>
        <w:t xml:space="preserve">. We gently rinsed pollen loads from silica-preserved bees with 1 ml </w:t>
      </w:r>
      <w:r w:rsidR="00950C0F">
        <w:rPr>
          <w:rFonts w:ascii="Times" w:hAnsi="Times"/>
        </w:rPr>
        <w:t xml:space="preserve">of </w:t>
      </w:r>
      <w:r w:rsidR="00EE57E4" w:rsidRPr="00EE57E4">
        <w:rPr>
          <w:rFonts w:ascii="Times" w:hAnsi="Times"/>
        </w:rPr>
        <w:t>LB01 buffer (</w:t>
      </w:r>
      <w:r w:rsidR="004C0E03" w:rsidRPr="00EE57E4">
        <w:rPr>
          <w:rFonts w:ascii="Times" w:eastAsia="Times New Roman" w:hAnsi="Times" w:cs="Arial"/>
          <w:bdr w:val="none" w:sz="0" w:space="0" w:color="auto"/>
        </w:rPr>
        <w:t>15 mM Tris, 2 mM Na</w:t>
      </w:r>
      <w:r w:rsidR="004C0E03" w:rsidRPr="00EE57E4">
        <w:rPr>
          <w:rFonts w:ascii="Times" w:eastAsia="Times New Roman" w:hAnsi="Times" w:cs="Arial"/>
          <w:bdr w:val="none" w:sz="0" w:space="0" w:color="auto"/>
          <w:vertAlign w:val="subscript"/>
        </w:rPr>
        <w:t>2</w:t>
      </w:r>
      <w:r w:rsidR="004C0E03" w:rsidRPr="00EE57E4">
        <w:rPr>
          <w:rFonts w:ascii="Times" w:eastAsia="Times New Roman" w:hAnsi="Times" w:cs="Arial"/>
          <w:bdr w:val="none" w:sz="0" w:space="0" w:color="auto"/>
        </w:rPr>
        <w:t xml:space="preserve">EDTA, 0.5 mM Spermine </w:t>
      </w:r>
      <w:proofErr w:type="spellStart"/>
      <w:r w:rsidR="004C0E03" w:rsidRPr="00EE57E4">
        <w:rPr>
          <w:rFonts w:ascii="Times" w:eastAsia="Times New Roman" w:hAnsi="Times" w:cs="Arial"/>
          <w:bdr w:val="none" w:sz="0" w:space="0" w:color="auto"/>
        </w:rPr>
        <w:t>Tetrahydrochloride</w:t>
      </w:r>
      <w:proofErr w:type="spellEnd"/>
      <w:r w:rsidR="004C0E03" w:rsidRPr="00EE57E4">
        <w:rPr>
          <w:rFonts w:ascii="Times" w:eastAsia="Times New Roman" w:hAnsi="Times" w:cs="Arial"/>
          <w:bdr w:val="none" w:sz="0" w:space="0" w:color="auto"/>
        </w:rPr>
        <w:t xml:space="preserve">, 80 </w:t>
      </w:r>
      <w:proofErr w:type="spellStart"/>
      <w:r w:rsidR="004C0E03" w:rsidRPr="00EE57E4">
        <w:rPr>
          <w:rFonts w:ascii="Times" w:eastAsia="Times New Roman" w:hAnsi="Times" w:cs="Arial"/>
          <w:bdr w:val="none" w:sz="0" w:space="0" w:color="auto"/>
        </w:rPr>
        <w:t>mM</w:t>
      </w:r>
      <w:proofErr w:type="spellEnd"/>
      <w:r w:rsidR="004C0E03" w:rsidRPr="00EE57E4">
        <w:rPr>
          <w:rFonts w:ascii="Times" w:eastAsia="Times New Roman" w:hAnsi="Times" w:cs="Arial"/>
          <w:bdr w:val="none" w:sz="0" w:space="0" w:color="auto"/>
        </w:rPr>
        <w:t xml:space="preserve"> </w:t>
      </w:r>
      <w:proofErr w:type="spellStart"/>
      <w:r w:rsidR="004C0E03" w:rsidRPr="00EE57E4">
        <w:rPr>
          <w:rFonts w:ascii="Times" w:eastAsia="Times New Roman" w:hAnsi="Times" w:cs="Arial"/>
          <w:bdr w:val="none" w:sz="0" w:space="0" w:color="auto"/>
        </w:rPr>
        <w:t>KCl</w:t>
      </w:r>
      <w:proofErr w:type="spellEnd"/>
      <w:r w:rsidR="004C0E03" w:rsidRPr="00EE57E4">
        <w:rPr>
          <w:rFonts w:ascii="Times" w:eastAsia="Times New Roman" w:hAnsi="Times" w:cs="Arial"/>
          <w:bdr w:val="none" w:sz="0" w:space="0" w:color="auto"/>
        </w:rPr>
        <w:t xml:space="preserve">, 20 </w:t>
      </w:r>
      <w:proofErr w:type="spellStart"/>
      <w:r w:rsidR="004C0E03" w:rsidRPr="00EE57E4">
        <w:rPr>
          <w:rFonts w:ascii="Times" w:eastAsia="Times New Roman" w:hAnsi="Times" w:cs="Arial"/>
          <w:bdr w:val="none" w:sz="0" w:space="0" w:color="auto"/>
        </w:rPr>
        <w:t>mM</w:t>
      </w:r>
      <w:proofErr w:type="spellEnd"/>
      <w:r w:rsidR="004C0E03" w:rsidRPr="00EE57E4">
        <w:rPr>
          <w:rFonts w:ascii="Times" w:eastAsia="Times New Roman" w:hAnsi="Times" w:cs="Arial"/>
          <w:bdr w:val="none" w:sz="0" w:space="0" w:color="auto"/>
        </w:rPr>
        <w:t xml:space="preserve"> </w:t>
      </w:r>
      <w:proofErr w:type="spellStart"/>
      <w:r w:rsidR="004C0E03" w:rsidRPr="00EE57E4">
        <w:rPr>
          <w:rFonts w:ascii="Times" w:eastAsia="Times New Roman" w:hAnsi="Times" w:cs="Arial"/>
          <w:bdr w:val="none" w:sz="0" w:space="0" w:color="auto"/>
        </w:rPr>
        <w:t>NaCl</w:t>
      </w:r>
      <w:proofErr w:type="spellEnd"/>
      <w:r w:rsidR="004C0E03" w:rsidRPr="00EE57E4">
        <w:rPr>
          <w:rFonts w:ascii="Times" w:eastAsia="Times New Roman" w:hAnsi="Times" w:cs="Arial"/>
          <w:bdr w:val="none" w:sz="0" w:space="0" w:color="auto"/>
        </w:rPr>
        <w:t>, 0.1% Triton X-100</w:t>
      </w:r>
      <w:r w:rsidR="004C0E03">
        <w:rPr>
          <w:rFonts w:ascii="Times" w:eastAsia="Times New Roman" w:hAnsi="Times" w:cs="Arial"/>
          <w:bdr w:val="none" w:sz="0" w:space="0" w:color="auto"/>
        </w:rPr>
        <w:t>,</w:t>
      </w:r>
      <w:r w:rsidR="004C0E03" w:rsidRPr="00EE57E4">
        <w:rPr>
          <w:rFonts w:ascii="Times" w:eastAsia="Times New Roman" w:hAnsi="Times" w:cs="Arial"/>
          <w:bdr w:val="none" w:sz="0" w:space="0" w:color="auto"/>
        </w:rPr>
        <w:t xml:space="preserve"> 1ul/ml β-</w:t>
      </w:r>
      <w:proofErr w:type="spellStart"/>
      <w:r w:rsidR="004C0E03" w:rsidRPr="00EE57E4">
        <w:rPr>
          <w:rFonts w:ascii="Times" w:eastAsia="Times New Roman" w:hAnsi="Times" w:cs="Arial"/>
          <w:bdr w:val="none" w:sz="0" w:space="0" w:color="auto"/>
        </w:rPr>
        <w:t>mercaptoethanol</w:t>
      </w:r>
      <w:proofErr w:type="spellEnd"/>
      <w:r w:rsidR="004C0E03">
        <w:rPr>
          <w:rFonts w:ascii="Times" w:hAnsi="Times"/>
        </w:rPr>
        <w:t xml:space="preserve">; </w:t>
      </w:r>
      <w:proofErr w:type="spellStart"/>
      <w:r w:rsidR="00EE57E4" w:rsidRPr="00EE57E4">
        <w:rPr>
          <w:rFonts w:ascii="Times" w:hAnsi="Times"/>
        </w:rPr>
        <w:t>Doležel</w:t>
      </w:r>
      <w:proofErr w:type="spellEnd"/>
      <w:r w:rsidR="00EE57E4" w:rsidRPr="00EE57E4">
        <w:rPr>
          <w:rFonts w:ascii="Times" w:hAnsi="Times"/>
        </w:rPr>
        <w:t xml:space="preserve"> et al., 2007) by </w:t>
      </w:r>
      <w:proofErr w:type="spellStart"/>
      <w:r w:rsidR="00EE57E4" w:rsidRPr="00EE57E4">
        <w:rPr>
          <w:rFonts w:ascii="Times" w:hAnsi="Times"/>
        </w:rPr>
        <w:t>vortexing</w:t>
      </w:r>
      <w:proofErr w:type="spellEnd"/>
      <w:r w:rsidR="00EE57E4" w:rsidRPr="00EE57E4">
        <w:rPr>
          <w:rFonts w:ascii="Times" w:hAnsi="Times"/>
        </w:rPr>
        <w:t xml:space="preserve"> and/or pipetting up and down for 10-15 sec. Resuspended pollen was passed through a 100 µm filter (</w:t>
      </w:r>
      <w:proofErr w:type="spellStart"/>
      <w:r w:rsidR="00EE57E4" w:rsidRPr="00EE57E4">
        <w:rPr>
          <w:rFonts w:ascii="Times" w:hAnsi="Times"/>
        </w:rPr>
        <w:t>Partec</w:t>
      </w:r>
      <w:proofErr w:type="spellEnd"/>
      <w:r w:rsidR="00EE57E4" w:rsidRPr="00EE57E4">
        <w:rPr>
          <w:rFonts w:ascii="Times" w:hAnsi="Times"/>
        </w:rPr>
        <w:t xml:space="preserve"> </w:t>
      </w:r>
      <w:proofErr w:type="spellStart"/>
      <w:r w:rsidR="00EE57E4" w:rsidRPr="00EE57E4">
        <w:rPr>
          <w:rFonts w:ascii="Times" w:hAnsi="Times"/>
        </w:rPr>
        <w:t>CellTrics</w:t>
      </w:r>
      <w:proofErr w:type="spellEnd"/>
      <w:r w:rsidR="00EE57E4" w:rsidRPr="00EE57E4">
        <w:rPr>
          <w:rFonts w:ascii="Times" w:hAnsi="Times"/>
        </w:rPr>
        <w:t xml:space="preserve">, </w:t>
      </w:r>
      <w:proofErr w:type="spellStart"/>
      <w:r w:rsidR="00EE57E4" w:rsidRPr="00EE57E4">
        <w:rPr>
          <w:rFonts w:ascii="Times" w:hAnsi="Times"/>
        </w:rPr>
        <w:t>Görlitz</w:t>
      </w:r>
      <w:proofErr w:type="spellEnd"/>
      <w:r w:rsidR="00EE57E4" w:rsidRPr="00EE57E4">
        <w:rPr>
          <w:rFonts w:ascii="Times" w:hAnsi="Times"/>
        </w:rPr>
        <w:t>, Germany) to remove large debris. The</w:t>
      </w:r>
      <w:r w:rsidR="00950C0F">
        <w:rPr>
          <w:rFonts w:ascii="Times" w:hAnsi="Times"/>
        </w:rPr>
        <w:t xml:space="preserve"> </w:t>
      </w:r>
      <w:r w:rsidR="00EE57E4" w:rsidRPr="00EE57E4">
        <w:rPr>
          <w:rFonts w:ascii="Times" w:hAnsi="Times"/>
        </w:rPr>
        <w:t>filtered pollen grains were then gently rubbed against a 10 µm “bursting” filter (</w:t>
      </w:r>
      <w:proofErr w:type="spellStart"/>
      <w:r w:rsidR="00EE57E4" w:rsidRPr="00EE57E4">
        <w:rPr>
          <w:rFonts w:ascii="Times" w:hAnsi="Times"/>
        </w:rPr>
        <w:t>Partec</w:t>
      </w:r>
      <w:proofErr w:type="spellEnd"/>
      <w:r w:rsidR="00EE57E4" w:rsidRPr="00EE57E4">
        <w:rPr>
          <w:rFonts w:ascii="Times" w:hAnsi="Times"/>
        </w:rPr>
        <w:t xml:space="preserve"> </w:t>
      </w:r>
      <w:proofErr w:type="spellStart"/>
      <w:r w:rsidR="00EE57E4" w:rsidRPr="00EE57E4">
        <w:rPr>
          <w:rFonts w:ascii="Times" w:hAnsi="Times"/>
        </w:rPr>
        <w:t>CellTrics</w:t>
      </w:r>
      <w:proofErr w:type="spellEnd"/>
      <w:r w:rsidR="00EE57E4" w:rsidRPr="00EE57E4">
        <w:rPr>
          <w:rFonts w:ascii="Times" w:hAnsi="Times"/>
        </w:rPr>
        <w:t xml:space="preserve">, </w:t>
      </w:r>
      <w:proofErr w:type="spellStart"/>
      <w:r w:rsidR="00EE57E4" w:rsidRPr="00EE57E4">
        <w:rPr>
          <w:rFonts w:ascii="Times" w:hAnsi="Times"/>
        </w:rPr>
        <w:t>Görlitz</w:t>
      </w:r>
      <w:proofErr w:type="spellEnd"/>
      <w:r w:rsidR="00EE57E4" w:rsidRPr="00EE57E4">
        <w:rPr>
          <w:rFonts w:ascii="Times" w:hAnsi="Times"/>
        </w:rPr>
        <w:t>, Germany) using a glass stir rod to extract nuclei. Extracted nuclei were gently rinsed through the filter with 500 µl of LB01 buffer containing 50 µl of propidium iodide at 1 mg/ml and 25 µl RNase A at 1 mg/ul, and allowed to stain for 30 min. on ice.</w:t>
      </w:r>
    </w:p>
    <w:p w14:paraId="2F10D01D" w14:textId="24C1BFFF" w:rsidR="006248BC" w:rsidRPr="006248BC" w:rsidRDefault="006248BC" w:rsidP="005E6E5A">
      <w:pPr>
        <w:pBdr>
          <w:top w:val="none" w:sz="0" w:space="0" w:color="auto"/>
          <w:left w:val="none" w:sz="0" w:space="0" w:color="auto"/>
          <w:bottom w:val="none" w:sz="0" w:space="0" w:color="auto"/>
          <w:right w:val="none" w:sz="0" w:space="0" w:color="auto"/>
          <w:between w:val="none" w:sz="0" w:space="0" w:color="auto"/>
          <w:bar w:val="none" w:sz="0" w:color="auto"/>
        </w:pBdr>
        <w:suppressAutoHyphens/>
        <w:ind w:firstLine="720"/>
        <w:rPr>
          <w:rFonts w:ascii="Times" w:eastAsia="Times New Roman" w:hAnsi="Times" w:cs="Arial"/>
          <w:bdr w:val="none" w:sz="0" w:space="0" w:color="auto"/>
        </w:rPr>
      </w:pPr>
      <w:r>
        <w:rPr>
          <w:rFonts w:ascii="Times" w:hAnsi="Times"/>
        </w:rPr>
        <w:t xml:space="preserve">To infer the DNA content of our unknown pollen samples, </w:t>
      </w:r>
      <w:r>
        <w:rPr>
          <w:rFonts w:ascii="Times" w:eastAsia="Times New Roman" w:hAnsi="Times" w:cs="Arial"/>
          <w:bdr w:val="none" w:sz="0" w:space="0" w:color="auto"/>
        </w:rPr>
        <w:t>w</w:t>
      </w:r>
      <w:r w:rsidRPr="00EE57E4">
        <w:rPr>
          <w:rFonts w:ascii="Times" w:eastAsia="Times New Roman" w:hAnsi="Times" w:cs="Arial"/>
          <w:bdr w:val="none" w:sz="0" w:space="0" w:color="auto"/>
        </w:rPr>
        <w:t xml:space="preserve">e used flow cytometry to infer DNA content of external standard specimens. We used </w:t>
      </w:r>
      <w:r w:rsidRPr="00EE57E4">
        <w:rPr>
          <w:rFonts w:ascii="Times" w:hAnsi="Times"/>
          <w:i/>
          <w:iCs/>
        </w:rPr>
        <w:t xml:space="preserve">L. </w:t>
      </w:r>
      <w:proofErr w:type="spellStart"/>
      <w:r w:rsidRPr="00EE57E4">
        <w:rPr>
          <w:rFonts w:ascii="Times" w:hAnsi="Times"/>
          <w:i/>
          <w:iCs/>
        </w:rPr>
        <w:t>tridentata</w:t>
      </w:r>
      <w:proofErr w:type="spellEnd"/>
      <w:r w:rsidRPr="00EE57E4">
        <w:rPr>
          <w:rFonts w:ascii="Times" w:hAnsi="Times"/>
        </w:rPr>
        <w:t xml:space="preserve"> tissue of previously determined DNA content (Laport et al. 2012), or plant tissue recommended in </w:t>
      </w:r>
      <w:proofErr w:type="spellStart"/>
      <w:r w:rsidRPr="00EE57E4">
        <w:rPr>
          <w:rFonts w:ascii="Times" w:hAnsi="Times"/>
        </w:rPr>
        <w:t>Doležel</w:t>
      </w:r>
      <w:proofErr w:type="spellEnd"/>
      <w:r w:rsidRPr="00EE57E4">
        <w:rPr>
          <w:rFonts w:ascii="Times" w:hAnsi="Times"/>
        </w:rPr>
        <w:t xml:space="preserve"> et al. (2007) as external standards that were run at the beginning of each flow cytomet</w:t>
      </w:r>
      <w:r>
        <w:rPr>
          <w:rFonts w:ascii="Times" w:hAnsi="Times"/>
        </w:rPr>
        <w:t>ry</w:t>
      </w:r>
      <w:r w:rsidRPr="00EE57E4">
        <w:rPr>
          <w:rFonts w:ascii="Times" w:hAnsi="Times"/>
        </w:rPr>
        <w:t xml:space="preserve"> session (</w:t>
      </w:r>
      <w:proofErr w:type="spellStart"/>
      <w:r w:rsidRPr="00EE57E4">
        <w:rPr>
          <w:rFonts w:ascii="Times" w:hAnsi="Times"/>
          <w:i/>
          <w:iCs/>
        </w:rPr>
        <w:t>Raphanus</w:t>
      </w:r>
      <w:proofErr w:type="spellEnd"/>
      <w:r w:rsidRPr="00EE57E4">
        <w:rPr>
          <w:rFonts w:ascii="Times" w:hAnsi="Times"/>
          <w:i/>
          <w:iCs/>
        </w:rPr>
        <w:t xml:space="preserve"> </w:t>
      </w:r>
      <w:proofErr w:type="spellStart"/>
      <w:r w:rsidRPr="00EE57E4">
        <w:rPr>
          <w:rFonts w:ascii="Times" w:hAnsi="Times"/>
          <w:i/>
          <w:iCs/>
        </w:rPr>
        <w:t>sativus</w:t>
      </w:r>
      <w:proofErr w:type="spellEnd"/>
      <w:r w:rsidRPr="00EE57E4">
        <w:rPr>
          <w:rFonts w:ascii="Times" w:hAnsi="Times"/>
        </w:rPr>
        <w:t xml:space="preserve"> cv. </w:t>
      </w:r>
      <w:proofErr w:type="spellStart"/>
      <w:r w:rsidRPr="007905E8">
        <w:rPr>
          <w:rFonts w:ascii="Times" w:hAnsi="Times"/>
          <w:lang w:val="fr-FR"/>
        </w:rPr>
        <w:t>Saxa</w:t>
      </w:r>
      <w:proofErr w:type="spellEnd"/>
      <w:r w:rsidRPr="007905E8">
        <w:rPr>
          <w:rFonts w:ascii="Times" w:hAnsi="Times"/>
          <w:lang w:val="fr-FR"/>
        </w:rPr>
        <w:t xml:space="preserve">, 2C DNA content = 1.11 </w:t>
      </w:r>
      <w:proofErr w:type="spellStart"/>
      <w:r w:rsidRPr="007905E8">
        <w:rPr>
          <w:rFonts w:ascii="Times" w:hAnsi="Times"/>
          <w:lang w:val="fr-FR"/>
        </w:rPr>
        <w:t>pg</w:t>
      </w:r>
      <w:proofErr w:type="spellEnd"/>
      <w:r w:rsidRPr="007905E8">
        <w:rPr>
          <w:rFonts w:ascii="Times" w:hAnsi="Times"/>
          <w:lang w:val="fr-FR"/>
        </w:rPr>
        <w:t xml:space="preserve">; </w:t>
      </w:r>
      <w:r w:rsidRPr="007905E8">
        <w:rPr>
          <w:rFonts w:ascii="Times" w:hAnsi="Times"/>
          <w:i/>
          <w:iCs/>
          <w:lang w:val="fr-FR"/>
        </w:rPr>
        <w:t>Glycine max</w:t>
      </w:r>
      <w:r w:rsidRPr="007905E8">
        <w:rPr>
          <w:rFonts w:ascii="Times" w:hAnsi="Times"/>
          <w:lang w:val="fr-FR"/>
        </w:rPr>
        <w:t xml:space="preserve"> cv. </w:t>
      </w:r>
      <w:proofErr w:type="spellStart"/>
      <w:r w:rsidRPr="007905E8">
        <w:rPr>
          <w:rFonts w:ascii="Times" w:hAnsi="Times"/>
          <w:lang w:val="fr-FR"/>
        </w:rPr>
        <w:t>Polanka</w:t>
      </w:r>
      <w:proofErr w:type="spellEnd"/>
      <w:r w:rsidRPr="007905E8">
        <w:rPr>
          <w:rFonts w:ascii="Times" w:hAnsi="Times"/>
          <w:lang w:val="fr-FR"/>
        </w:rPr>
        <w:t xml:space="preserve">, 2C DNA content = 2.50 </w:t>
      </w:r>
      <w:proofErr w:type="spellStart"/>
      <w:r w:rsidRPr="007905E8">
        <w:rPr>
          <w:rFonts w:ascii="Times" w:hAnsi="Times"/>
          <w:lang w:val="fr-FR"/>
        </w:rPr>
        <w:t>pg</w:t>
      </w:r>
      <w:proofErr w:type="spellEnd"/>
      <w:r w:rsidRPr="007905E8">
        <w:rPr>
          <w:rFonts w:ascii="Times" w:hAnsi="Times"/>
          <w:lang w:val="fr-FR"/>
        </w:rPr>
        <w:t>).</w:t>
      </w:r>
      <w:r w:rsidRPr="007905E8">
        <w:rPr>
          <w:rFonts w:ascii="Times" w:eastAsia="Times New Roman" w:hAnsi="Times" w:cs="Arial"/>
          <w:bdr w:val="none" w:sz="0" w:space="0" w:color="auto"/>
          <w:lang w:val="fr-FR"/>
        </w:rPr>
        <w:t xml:space="preserve"> </w:t>
      </w:r>
      <w:r w:rsidRPr="00EE57E4">
        <w:rPr>
          <w:rFonts w:ascii="Times" w:eastAsia="Times New Roman" w:hAnsi="Times" w:cs="Arial"/>
          <w:bdr w:val="none" w:sz="0" w:space="0" w:color="auto"/>
        </w:rPr>
        <w:t xml:space="preserve">For each sample, ~10 </w:t>
      </w:r>
      <w:r w:rsidRPr="00EE57E4">
        <w:rPr>
          <w:rFonts w:ascii="Times" w:eastAsia="Times New Roman" w:hAnsi="Times" w:cs="Arial"/>
          <w:i/>
          <w:iCs/>
          <w:bdr w:val="none" w:sz="0" w:space="0" w:color="auto"/>
        </w:rPr>
        <w:t xml:space="preserve">L. </w:t>
      </w:r>
      <w:proofErr w:type="spellStart"/>
      <w:r w:rsidRPr="00EE57E4">
        <w:rPr>
          <w:rFonts w:ascii="Times" w:eastAsia="Times New Roman" w:hAnsi="Times" w:cs="Arial"/>
          <w:i/>
          <w:iCs/>
          <w:bdr w:val="none" w:sz="0" w:space="0" w:color="auto"/>
        </w:rPr>
        <w:t>tridentata</w:t>
      </w:r>
      <w:proofErr w:type="spellEnd"/>
      <w:r w:rsidRPr="00EE57E4">
        <w:rPr>
          <w:rFonts w:ascii="Times" w:eastAsia="Times New Roman" w:hAnsi="Times" w:cs="Arial"/>
          <w:bdr w:val="none" w:sz="0" w:space="0" w:color="auto"/>
        </w:rPr>
        <w:t xml:space="preserve"> leaves, or ~1 cm</w:t>
      </w:r>
      <w:r w:rsidRPr="00EE57E4">
        <w:rPr>
          <w:rFonts w:ascii="Times" w:eastAsia="Times New Roman" w:hAnsi="Times" w:cs="Arial"/>
          <w:bdr w:val="none" w:sz="0" w:space="0" w:color="auto"/>
          <w:vertAlign w:val="superscript"/>
        </w:rPr>
        <w:t>2</w:t>
      </w:r>
      <w:r w:rsidRPr="00EE57E4">
        <w:rPr>
          <w:rFonts w:ascii="Times" w:eastAsia="Times New Roman" w:hAnsi="Times" w:cs="Arial"/>
          <w:bdr w:val="none" w:sz="0" w:space="0" w:color="auto"/>
        </w:rPr>
        <w:t xml:space="preserve"> of leaf tissue for other species, was placed in 1 mL of LB01 buffer and were chopped by hand for </w:t>
      </w:r>
      <w:r w:rsidR="0042562C">
        <w:rPr>
          <w:rFonts w:ascii="Times" w:eastAsia="Times New Roman" w:hAnsi="Times" w:cs="Arial"/>
          <w:bdr w:val="none" w:sz="0" w:space="0" w:color="auto"/>
        </w:rPr>
        <w:t>30</w:t>
      </w:r>
      <w:r w:rsidR="004C0E03">
        <w:rPr>
          <w:rFonts w:ascii="Times" w:eastAsia="Times New Roman" w:hAnsi="Times" w:cs="Arial"/>
          <w:bdr w:val="none" w:sz="0" w:space="0" w:color="auto"/>
        </w:rPr>
        <w:t>-60</w:t>
      </w:r>
      <w:r w:rsidR="0042562C">
        <w:rPr>
          <w:rFonts w:ascii="Times" w:eastAsia="Times New Roman" w:hAnsi="Times" w:cs="Arial"/>
          <w:bdr w:val="none" w:sz="0" w:space="0" w:color="auto"/>
        </w:rPr>
        <w:t xml:space="preserve"> sec.</w:t>
      </w:r>
      <w:r w:rsidRPr="00EE57E4">
        <w:rPr>
          <w:rFonts w:ascii="Times" w:eastAsia="Times New Roman" w:hAnsi="Times" w:cs="Arial"/>
          <w:bdr w:val="none" w:sz="0" w:space="0" w:color="auto"/>
        </w:rPr>
        <w:t xml:space="preserve"> with a razor blade in a plastic petri plate. The resulting slurry was filtered through a </w:t>
      </w:r>
      <w:r w:rsidRPr="00EE57E4">
        <w:rPr>
          <w:rFonts w:ascii="Times" w:hAnsi="Times"/>
        </w:rPr>
        <w:t>30 µm filter (</w:t>
      </w:r>
      <w:proofErr w:type="spellStart"/>
      <w:r w:rsidRPr="00EE57E4">
        <w:rPr>
          <w:rFonts w:ascii="Times" w:hAnsi="Times"/>
        </w:rPr>
        <w:t>Partec</w:t>
      </w:r>
      <w:proofErr w:type="spellEnd"/>
      <w:r w:rsidRPr="00EE57E4">
        <w:rPr>
          <w:rFonts w:ascii="Times" w:hAnsi="Times"/>
        </w:rPr>
        <w:t xml:space="preserve"> </w:t>
      </w:r>
      <w:proofErr w:type="spellStart"/>
      <w:r w:rsidRPr="00EE57E4">
        <w:rPr>
          <w:rFonts w:ascii="Times" w:hAnsi="Times"/>
        </w:rPr>
        <w:t>CellTrics</w:t>
      </w:r>
      <w:proofErr w:type="spellEnd"/>
      <w:r w:rsidRPr="00EE57E4">
        <w:rPr>
          <w:rFonts w:ascii="Times" w:hAnsi="Times"/>
        </w:rPr>
        <w:t xml:space="preserve">, </w:t>
      </w:r>
      <w:proofErr w:type="spellStart"/>
      <w:r w:rsidRPr="00EE57E4">
        <w:rPr>
          <w:rFonts w:ascii="Times" w:hAnsi="Times"/>
        </w:rPr>
        <w:t>Görlitz</w:t>
      </w:r>
      <w:proofErr w:type="spellEnd"/>
      <w:r w:rsidRPr="00EE57E4">
        <w:rPr>
          <w:rFonts w:ascii="Times" w:hAnsi="Times"/>
        </w:rPr>
        <w:t>, Germany)</w:t>
      </w:r>
      <w:r w:rsidRPr="00EE57E4">
        <w:rPr>
          <w:rFonts w:ascii="Times" w:eastAsia="Times New Roman" w:hAnsi="Times" w:cs="Arial"/>
          <w:bdr w:val="none" w:sz="0" w:space="0" w:color="auto"/>
        </w:rPr>
        <w:t xml:space="preserve"> into a 1.5 ml microcentrifuge tube to remove debris and centrifuged for 10 min</w:t>
      </w:r>
      <w:r w:rsidR="0042562C">
        <w:rPr>
          <w:rFonts w:ascii="Times" w:eastAsia="Times New Roman" w:hAnsi="Times" w:cs="Arial"/>
          <w:bdr w:val="none" w:sz="0" w:space="0" w:color="auto"/>
        </w:rPr>
        <w:t>.</w:t>
      </w:r>
      <w:r w:rsidRPr="00EE57E4">
        <w:rPr>
          <w:rFonts w:ascii="Times" w:eastAsia="Times New Roman" w:hAnsi="Times" w:cs="Arial"/>
          <w:bdr w:val="none" w:sz="0" w:space="0" w:color="auto"/>
        </w:rPr>
        <w:t xml:space="preserve"> at 2,000</w:t>
      </w:r>
      <w:r w:rsidR="0042562C">
        <w:rPr>
          <w:rFonts w:ascii="Times" w:eastAsia="Times New Roman" w:hAnsi="Times" w:cs="Arial"/>
          <w:bdr w:val="none" w:sz="0" w:space="0" w:color="auto"/>
        </w:rPr>
        <w:t xml:space="preserve"> </w:t>
      </w:r>
      <w:r w:rsidRPr="00EE57E4">
        <w:rPr>
          <w:rFonts w:ascii="Times" w:eastAsia="Times New Roman" w:hAnsi="Times" w:cs="Arial"/>
          <w:bdr w:val="none" w:sz="0" w:space="0" w:color="auto"/>
        </w:rPr>
        <w:t xml:space="preserve">×g. After removing the supernatant, nuclei were resuspended in 500 </w:t>
      </w:r>
      <w:r w:rsidRPr="00EE57E4">
        <w:rPr>
          <w:rFonts w:ascii="Times" w:hAnsi="Times"/>
        </w:rPr>
        <w:t>µl</w:t>
      </w:r>
      <w:r w:rsidRPr="00EE57E4">
        <w:rPr>
          <w:rFonts w:ascii="Times" w:eastAsia="Times New Roman" w:hAnsi="Times" w:cs="Arial"/>
          <w:bdr w:val="none" w:sz="0" w:space="0" w:color="auto"/>
        </w:rPr>
        <w:t xml:space="preserve"> of Tris-MgCl</w:t>
      </w:r>
      <w:r w:rsidRPr="00EE57E4">
        <w:rPr>
          <w:rFonts w:ascii="Times" w:eastAsia="Times New Roman" w:hAnsi="Times" w:cs="Arial"/>
          <w:bdr w:val="none" w:sz="0" w:space="0" w:color="auto"/>
          <w:vertAlign w:val="subscript"/>
        </w:rPr>
        <w:t>2</w:t>
      </w:r>
      <w:r w:rsidRPr="00EE57E4">
        <w:rPr>
          <w:rFonts w:ascii="Times" w:eastAsia="Times New Roman" w:hAnsi="Times" w:cs="Arial"/>
          <w:bdr w:val="none" w:sz="0" w:space="0" w:color="auto"/>
        </w:rPr>
        <w:t xml:space="preserve"> buffer (200 mM Tris, 4 mM MgCl</w:t>
      </w:r>
      <w:r w:rsidRPr="00EE57E4">
        <w:rPr>
          <w:rFonts w:ascii="Times" w:eastAsia="Times New Roman" w:hAnsi="Times" w:cs="Arial"/>
          <w:bdr w:val="none" w:sz="0" w:space="0" w:color="auto"/>
          <w:vertAlign w:val="subscript"/>
        </w:rPr>
        <w:t>2</w:t>
      </w:r>
      <w:r w:rsidRPr="00EE57E4">
        <w:rPr>
          <w:rFonts w:ascii="Times" w:eastAsia="Times New Roman" w:hAnsi="Times" w:cs="Arial"/>
          <w:bdr w:val="none" w:sz="0" w:space="0" w:color="auto"/>
        </w:rPr>
        <w:t xml:space="preserve"> · 6H</w:t>
      </w:r>
      <w:r w:rsidRPr="00EE57E4">
        <w:rPr>
          <w:rFonts w:ascii="Times" w:eastAsia="Times New Roman" w:hAnsi="Times" w:cs="Arial"/>
          <w:bdr w:val="none" w:sz="0" w:space="0" w:color="auto"/>
          <w:vertAlign w:val="subscript"/>
        </w:rPr>
        <w:t>2</w:t>
      </w:r>
      <w:r w:rsidRPr="00EE57E4">
        <w:rPr>
          <w:rFonts w:ascii="Times" w:eastAsia="Times New Roman" w:hAnsi="Times" w:cs="Arial"/>
          <w:bdr w:val="none" w:sz="0" w:space="0" w:color="auto"/>
        </w:rPr>
        <w:t>O, 0.5% Triton X-100</w:t>
      </w:r>
      <w:r w:rsidR="004C0E03">
        <w:rPr>
          <w:rFonts w:ascii="Times" w:eastAsia="Times New Roman" w:hAnsi="Times" w:cs="Arial"/>
          <w:bdr w:val="none" w:sz="0" w:space="0" w:color="auto"/>
        </w:rPr>
        <w:t xml:space="preserve">; </w:t>
      </w:r>
      <w:proofErr w:type="spellStart"/>
      <w:r w:rsidR="004C0E03" w:rsidRPr="00EE57E4">
        <w:rPr>
          <w:rFonts w:ascii="Times" w:hAnsi="Times"/>
        </w:rPr>
        <w:t>Doležel</w:t>
      </w:r>
      <w:proofErr w:type="spellEnd"/>
      <w:r w:rsidR="004C0E03" w:rsidRPr="00EE57E4">
        <w:rPr>
          <w:rFonts w:ascii="Times" w:hAnsi="Times"/>
        </w:rPr>
        <w:t xml:space="preserve"> et al., 2007</w:t>
      </w:r>
      <w:r w:rsidRPr="00EE57E4">
        <w:rPr>
          <w:rFonts w:ascii="Times" w:eastAsia="Times New Roman" w:hAnsi="Times" w:cs="Arial"/>
          <w:bdr w:val="none" w:sz="0" w:space="0" w:color="auto"/>
        </w:rPr>
        <w:t xml:space="preserve">) containing 50 </w:t>
      </w:r>
      <w:r w:rsidRPr="00EE57E4">
        <w:rPr>
          <w:rFonts w:ascii="Times" w:hAnsi="Times"/>
        </w:rPr>
        <w:t>µl</w:t>
      </w:r>
      <w:r w:rsidRPr="00EE57E4">
        <w:rPr>
          <w:rFonts w:ascii="Times" w:eastAsia="Times New Roman" w:hAnsi="Times" w:cs="Arial"/>
          <w:bdr w:val="none" w:sz="0" w:space="0" w:color="auto"/>
        </w:rPr>
        <w:t xml:space="preserve"> of propidium iodide at 1 mg/ml and 25 </w:t>
      </w:r>
      <w:r w:rsidRPr="00EE57E4">
        <w:rPr>
          <w:rFonts w:ascii="Times" w:hAnsi="Times"/>
        </w:rPr>
        <w:t>µl</w:t>
      </w:r>
      <w:r w:rsidRPr="00EE57E4">
        <w:rPr>
          <w:rFonts w:ascii="Times" w:eastAsia="Times New Roman" w:hAnsi="Times" w:cs="Arial"/>
          <w:bdr w:val="none" w:sz="0" w:space="0" w:color="auto"/>
        </w:rPr>
        <w:t xml:space="preserve"> of </w:t>
      </w:r>
      <w:proofErr w:type="spellStart"/>
      <w:r w:rsidRPr="00EE57E4">
        <w:rPr>
          <w:rFonts w:ascii="Times" w:eastAsia="Times New Roman" w:hAnsi="Times" w:cs="Arial"/>
          <w:bdr w:val="none" w:sz="0" w:space="0" w:color="auto"/>
        </w:rPr>
        <w:t>RNAse</w:t>
      </w:r>
      <w:proofErr w:type="spellEnd"/>
      <w:r w:rsidRPr="00EE57E4">
        <w:rPr>
          <w:rFonts w:ascii="Times" w:eastAsia="Times New Roman" w:hAnsi="Times" w:cs="Arial"/>
          <w:bdr w:val="none" w:sz="0" w:space="0" w:color="auto"/>
        </w:rPr>
        <w:t xml:space="preserve"> A at 1 mg/ml, </w:t>
      </w:r>
      <w:r w:rsidRPr="00EE57E4">
        <w:rPr>
          <w:rFonts w:ascii="Times" w:hAnsi="Times"/>
        </w:rPr>
        <w:t>and allowed to stain for 30 min. on ice</w:t>
      </w:r>
      <w:r w:rsidRPr="00EE57E4">
        <w:rPr>
          <w:rFonts w:ascii="Times" w:eastAsia="Times New Roman" w:hAnsi="Times" w:cs="Arial"/>
          <w:bdr w:val="none" w:sz="0" w:space="0" w:color="auto"/>
        </w:rPr>
        <w:t>. Stained samples containing conspicuous debris were passed through a second filter.</w:t>
      </w:r>
    </w:p>
    <w:p w14:paraId="36D834E9" w14:textId="6815886E" w:rsidR="007F5CDE" w:rsidRPr="007F5CDE" w:rsidRDefault="00EE57E4" w:rsidP="005E6E5A">
      <w:pPr>
        <w:pStyle w:val="BodyA"/>
        <w:suppressAutoHyphens/>
        <w:ind w:firstLine="720"/>
        <w:rPr>
          <w:rFonts w:ascii="Times" w:hAnsi="Times"/>
          <w:color w:val="auto"/>
        </w:rPr>
      </w:pPr>
      <w:r w:rsidRPr="00EE57E4">
        <w:rPr>
          <w:rFonts w:ascii="Times" w:hAnsi="Times"/>
          <w:color w:val="auto"/>
        </w:rPr>
        <w:t xml:space="preserve">All samples were run at the University of Nebraska-Lincoln Flow Cytometry Service Center on a B-D </w:t>
      </w:r>
      <w:proofErr w:type="spellStart"/>
      <w:r w:rsidRPr="00EE57E4">
        <w:rPr>
          <w:rFonts w:ascii="Times" w:hAnsi="Times"/>
          <w:color w:val="auto"/>
        </w:rPr>
        <w:t>FACSCalibur</w:t>
      </w:r>
      <w:proofErr w:type="spellEnd"/>
      <w:r w:rsidRPr="00EE57E4">
        <w:rPr>
          <w:rFonts w:ascii="Times" w:hAnsi="Times"/>
          <w:color w:val="auto"/>
        </w:rPr>
        <w:t xml:space="preserve"> flow cytometer (B-D Biosciences, San Jose, California</w:t>
      </w:r>
      <w:r w:rsidR="00BF3A79">
        <w:rPr>
          <w:rFonts w:ascii="Times" w:hAnsi="Times"/>
          <w:color w:val="auto"/>
        </w:rPr>
        <w:t>, USA</w:t>
      </w:r>
      <w:r w:rsidRPr="00EE57E4">
        <w:rPr>
          <w:rFonts w:ascii="Times" w:hAnsi="Times"/>
          <w:color w:val="auto"/>
        </w:rPr>
        <w:t xml:space="preserve">). Samples were run for ~2-3 min. at medium speed, or nearly until sample exhaustion if event acquisition was slow. Settings were chosen to detect </w:t>
      </w:r>
      <w:r w:rsidRPr="00EE57E4">
        <w:rPr>
          <w:rFonts w:ascii="Times" w:hAnsi="Times"/>
          <w:i/>
          <w:iCs/>
          <w:color w:val="auto"/>
        </w:rPr>
        <w:t xml:space="preserve">L. </w:t>
      </w:r>
      <w:proofErr w:type="spellStart"/>
      <w:r w:rsidRPr="00EE57E4">
        <w:rPr>
          <w:rFonts w:ascii="Times" w:hAnsi="Times"/>
          <w:i/>
          <w:iCs/>
          <w:color w:val="auto"/>
        </w:rPr>
        <w:t>tridentata</w:t>
      </w:r>
      <w:proofErr w:type="spellEnd"/>
      <w:r w:rsidRPr="00EE57E4">
        <w:rPr>
          <w:rFonts w:ascii="Times" w:hAnsi="Times"/>
          <w:i/>
          <w:iCs/>
          <w:color w:val="auto"/>
        </w:rPr>
        <w:t xml:space="preserve"> </w:t>
      </w:r>
      <w:r w:rsidRPr="00EE57E4">
        <w:rPr>
          <w:rFonts w:ascii="Times" w:hAnsi="Times"/>
          <w:color w:val="auto"/>
        </w:rPr>
        <w:t xml:space="preserve">nuclei based upon size expectations from the external standards. Using </w:t>
      </w:r>
      <w:proofErr w:type="spellStart"/>
      <w:r w:rsidRPr="00EE57E4">
        <w:rPr>
          <w:rFonts w:ascii="Times" w:hAnsi="Times"/>
          <w:color w:val="auto"/>
        </w:rPr>
        <w:t>CellQuest</w:t>
      </w:r>
      <w:proofErr w:type="spellEnd"/>
      <w:r w:rsidRPr="00EE57E4">
        <w:rPr>
          <w:rFonts w:ascii="Times" w:hAnsi="Times"/>
          <w:color w:val="auto"/>
        </w:rPr>
        <w:t xml:space="preserve"> Pro Software (version 5.2.1; B-D Biosciences</w:t>
      </w:r>
      <w:r w:rsidR="00BF3A79">
        <w:rPr>
          <w:rFonts w:ascii="Times" w:hAnsi="Times"/>
          <w:color w:val="auto"/>
        </w:rPr>
        <w:t>, San Jose, California, USA</w:t>
      </w:r>
      <w:r w:rsidRPr="00EE57E4">
        <w:rPr>
          <w:rFonts w:ascii="Times" w:hAnsi="Times"/>
          <w:color w:val="auto"/>
        </w:rPr>
        <w:t>) we inferred ploidy from the relative fluorescence (FL2-A) of each sample compared to the external standards</w:t>
      </w:r>
      <w:r w:rsidR="00EC4BFE">
        <w:rPr>
          <w:rFonts w:ascii="Times" w:hAnsi="Times"/>
          <w:color w:val="auto"/>
        </w:rPr>
        <w:t xml:space="preserve"> ensuring the </w:t>
      </w:r>
      <w:r w:rsidR="00EC4BFE" w:rsidRPr="007D02F0">
        <w:rPr>
          <w:rFonts w:ascii="Times" w:hAnsi="Times"/>
          <w:color w:val="auto"/>
        </w:rPr>
        <w:t>DNA content</w:t>
      </w:r>
      <w:r w:rsidR="0042562C">
        <w:rPr>
          <w:rFonts w:ascii="Times" w:hAnsi="Times"/>
          <w:color w:val="auto"/>
        </w:rPr>
        <w:t>s</w:t>
      </w:r>
      <w:r w:rsidR="00EC4BFE" w:rsidRPr="007D02F0">
        <w:rPr>
          <w:rFonts w:ascii="Times" w:hAnsi="Times"/>
          <w:color w:val="auto"/>
        </w:rPr>
        <w:t xml:space="preserve"> of our unknowns were of the expected genome size</w:t>
      </w:r>
      <w:r w:rsidR="0042562C">
        <w:rPr>
          <w:rFonts w:ascii="Times" w:hAnsi="Times"/>
          <w:color w:val="auto"/>
        </w:rPr>
        <w:t xml:space="preserve"> (+/- ~15%)</w:t>
      </w:r>
      <w:r w:rsidR="00EC4BFE" w:rsidRPr="007D02F0">
        <w:rPr>
          <w:rFonts w:ascii="Times" w:hAnsi="Times"/>
          <w:color w:val="auto"/>
        </w:rPr>
        <w:t xml:space="preserve"> for diploid and tetraploid </w:t>
      </w:r>
      <w:r w:rsidR="00EC4BFE" w:rsidRPr="007D02F0">
        <w:rPr>
          <w:rFonts w:ascii="Times" w:hAnsi="Times"/>
          <w:i/>
          <w:iCs/>
          <w:color w:val="auto"/>
        </w:rPr>
        <w:t xml:space="preserve">L. </w:t>
      </w:r>
      <w:proofErr w:type="spellStart"/>
      <w:r w:rsidR="00EC4BFE" w:rsidRPr="007D02F0">
        <w:rPr>
          <w:rFonts w:ascii="Times" w:hAnsi="Times"/>
          <w:i/>
          <w:iCs/>
          <w:color w:val="auto"/>
        </w:rPr>
        <w:t>tridentata</w:t>
      </w:r>
      <w:proofErr w:type="spellEnd"/>
      <w:r w:rsidR="00EC4BFE" w:rsidRPr="007D02F0">
        <w:rPr>
          <w:rFonts w:ascii="Times" w:hAnsi="Times"/>
          <w:color w:val="auto"/>
        </w:rPr>
        <w:t xml:space="preserve">. Since </w:t>
      </w:r>
      <w:r w:rsidR="00EC4BFE" w:rsidRPr="007D02F0">
        <w:rPr>
          <w:rFonts w:ascii="Times" w:hAnsi="Times"/>
          <w:i/>
          <w:iCs/>
          <w:color w:val="auto"/>
        </w:rPr>
        <w:t xml:space="preserve">L. </w:t>
      </w:r>
      <w:proofErr w:type="spellStart"/>
      <w:r w:rsidR="00EC4BFE" w:rsidRPr="007D02F0">
        <w:rPr>
          <w:rFonts w:ascii="Times" w:hAnsi="Times"/>
          <w:i/>
          <w:iCs/>
          <w:color w:val="auto"/>
        </w:rPr>
        <w:t>tridentata</w:t>
      </w:r>
      <w:proofErr w:type="spellEnd"/>
      <w:r w:rsidR="00EC4BFE" w:rsidRPr="007D02F0">
        <w:rPr>
          <w:rFonts w:ascii="Times" w:hAnsi="Times"/>
          <w:i/>
          <w:iCs/>
          <w:color w:val="auto"/>
        </w:rPr>
        <w:t xml:space="preserve"> </w:t>
      </w:r>
      <w:r w:rsidR="00EC4BFE" w:rsidRPr="007D02F0">
        <w:rPr>
          <w:rFonts w:ascii="Times" w:hAnsi="Times"/>
          <w:color w:val="auto"/>
        </w:rPr>
        <w:t xml:space="preserve">pollen is </w:t>
      </w:r>
      <w:proofErr w:type="spellStart"/>
      <w:r w:rsidR="00EC4BFE" w:rsidRPr="007D02F0">
        <w:rPr>
          <w:rFonts w:ascii="Times" w:hAnsi="Times"/>
          <w:color w:val="auto"/>
        </w:rPr>
        <w:t>binucleate</w:t>
      </w:r>
      <w:proofErr w:type="spellEnd"/>
      <w:r w:rsidR="00EC4BFE" w:rsidRPr="007D02F0">
        <w:rPr>
          <w:rFonts w:ascii="Times" w:hAnsi="Times"/>
          <w:color w:val="auto"/>
        </w:rPr>
        <w:t xml:space="preserve"> (</w:t>
      </w:r>
      <w:proofErr w:type="spellStart"/>
      <w:r w:rsidR="00EC4BFE" w:rsidRPr="007D02F0">
        <w:rPr>
          <w:rFonts w:ascii="Times" w:hAnsi="Times"/>
          <w:color w:val="auto"/>
        </w:rPr>
        <w:t>Brewbaker</w:t>
      </w:r>
      <w:proofErr w:type="spellEnd"/>
      <w:r w:rsidR="00EC4BFE" w:rsidRPr="007D02F0">
        <w:rPr>
          <w:rFonts w:ascii="Times" w:hAnsi="Times"/>
          <w:color w:val="auto"/>
        </w:rPr>
        <w:t xml:space="preserve"> 1967), and corresponding fluorescence histograms are bimodal (one mode represents the haploid vegetative cell nuclei while the other mode represents the undivided generative cell nuclei) the relationship between the bimodal diploid and tetraploid histograms is similar to that for somatic cells: tetraploid fluorescence is approximately twice that of diploid fluorescence (Figs. </w:t>
      </w:r>
      <w:r w:rsidR="0042562C">
        <w:rPr>
          <w:rFonts w:ascii="Times" w:hAnsi="Times"/>
          <w:color w:val="auto"/>
        </w:rPr>
        <w:t>S1</w:t>
      </w:r>
      <w:r w:rsidR="00EC4BFE" w:rsidRPr="007D02F0">
        <w:rPr>
          <w:rFonts w:ascii="Times" w:hAnsi="Times"/>
          <w:color w:val="auto"/>
        </w:rPr>
        <w:t xml:space="preserve"> and </w:t>
      </w:r>
      <w:r w:rsidR="0042562C">
        <w:rPr>
          <w:rFonts w:ascii="Times" w:hAnsi="Times"/>
          <w:color w:val="auto"/>
        </w:rPr>
        <w:t>S2</w:t>
      </w:r>
      <w:r w:rsidR="00EC4BFE" w:rsidRPr="007D02F0">
        <w:rPr>
          <w:rFonts w:ascii="Times" w:hAnsi="Times"/>
          <w:color w:val="auto"/>
        </w:rPr>
        <w:t xml:space="preserve">). </w:t>
      </w:r>
      <w:r w:rsidR="007D02F0" w:rsidRPr="007D02F0">
        <w:rPr>
          <w:rFonts w:ascii="Times" w:hAnsi="Times"/>
          <w:color w:val="auto"/>
        </w:rPr>
        <w:t>When the fluorescence histograms for pollen samples were unimodal, bimodal with higher or lower than expected inferred DNA content, contained more than three modes, or were non-modal w</w:t>
      </w:r>
      <w:r w:rsidR="00EC4BFE" w:rsidRPr="007D02F0">
        <w:rPr>
          <w:rFonts w:ascii="Times" w:hAnsi="Times"/>
          <w:color w:val="auto"/>
        </w:rPr>
        <w:t xml:space="preserve">e excluded </w:t>
      </w:r>
      <w:r w:rsidR="007D02F0" w:rsidRPr="007D02F0">
        <w:rPr>
          <w:rFonts w:ascii="Times" w:hAnsi="Times"/>
          <w:color w:val="auto"/>
        </w:rPr>
        <w:t xml:space="preserve">those </w:t>
      </w:r>
      <w:r w:rsidR="007D02F0" w:rsidRPr="007D02F0">
        <w:rPr>
          <w:rFonts w:ascii="Times" w:hAnsi="Times"/>
          <w:color w:val="auto"/>
        </w:rPr>
        <w:lastRenderedPageBreak/>
        <w:t>samples</w:t>
      </w:r>
      <w:r w:rsidR="00EC4BFE" w:rsidRPr="007D02F0">
        <w:rPr>
          <w:rFonts w:ascii="Times" w:hAnsi="Times"/>
          <w:color w:val="auto"/>
        </w:rPr>
        <w:t xml:space="preserve"> as non-</w:t>
      </w:r>
      <w:r w:rsidR="00EC4BFE" w:rsidRPr="007D02F0">
        <w:rPr>
          <w:rFonts w:ascii="Times" w:hAnsi="Times"/>
          <w:i/>
          <w:iCs/>
          <w:color w:val="auto"/>
        </w:rPr>
        <w:t xml:space="preserve">L. </w:t>
      </w:r>
      <w:proofErr w:type="spellStart"/>
      <w:r w:rsidR="00EC4BFE" w:rsidRPr="007D02F0">
        <w:rPr>
          <w:rFonts w:ascii="Times" w:hAnsi="Times"/>
          <w:i/>
          <w:iCs/>
          <w:color w:val="auto"/>
        </w:rPr>
        <w:t>tridentata</w:t>
      </w:r>
      <w:proofErr w:type="spellEnd"/>
      <w:r w:rsidR="00EC4BFE" w:rsidRPr="007D02F0">
        <w:rPr>
          <w:rFonts w:ascii="Times" w:hAnsi="Times"/>
          <w:i/>
          <w:iCs/>
          <w:color w:val="auto"/>
        </w:rPr>
        <w:t xml:space="preserve"> </w:t>
      </w:r>
      <w:r w:rsidR="00EC4BFE" w:rsidRPr="007D02F0">
        <w:rPr>
          <w:rFonts w:ascii="Times" w:hAnsi="Times"/>
          <w:color w:val="auto"/>
        </w:rPr>
        <w:t>or as representing low quality data</w:t>
      </w:r>
      <w:r w:rsidR="00487712">
        <w:rPr>
          <w:rFonts w:ascii="Times" w:hAnsi="Times"/>
          <w:color w:val="auto"/>
        </w:rPr>
        <w:t xml:space="preserve"> (</w:t>
      </w:r>
      <w:r w:rsidR="00950C0F">
        <w:rPr>
          <w:rFonts w:ascii="Times" w:hAnsi="Times"/>
          <w:color w:val="auto"/>
        </w:rPr>
        <w:t xml:space="preserve">e.g., </w:t>
      </w:r>
      <w:r w:rsidR="00487712">
        <w:rPr>
          <w:rFonts w:ascii="Times" w:hAnsi="Times"/>
          <w:color w:val="auto"/>
        </w:rPr>
        <w:t xml:space="preserve">Fig. </w:t>
      </w:r>
      <w:r w:rsidR="0042562C">
        <w:rPr>
          <w:rFonts w:ascii="Times" w:hAnsi="Times"/>
          <w:color w:val="auto"/>
        </w:rPr>
        <w:t>S2</w:t>
      </w:r>
      <w:r w:rsidR="00487712">
        <w:rPr>
          <w:rFonts w:ascii="Times" w:hAnsi="Times"/>
          <w:color w:val="auto"/>
        </w:rPr>
        <w:t>e-h)</w:t>
      </w:r>
      <w:r w:rsidR="00EC4BFE" w:rsidRPr="007D02F0">
        <w:rPr>
          <w:rFonts w:ascii="Times" w:hAnsi="Times"/>
          <w:color w:val="auto"/>
        </w:rPr>
        <w:t>.</w:t>
      </w:r>
      <w:r w:rsidR="007F5CDE">
        <w:rPr>
          <w:rFonts w:ascii="Times" w:hAnsi="Times"/>
          <w:color w:val="auto"/>
        </w:rPr>
        <w:t xml:space="preserve"> </w:t>
      </w:r>
      <w:r w:rsidR="007F5CDE" w:rsidRPr="00864201">
        <w:rPr>
          <w:rFonts w:ascii="Times" w:hAnsi="Times"/>
          <w:color w:val="auto"/>
        </w:rPr>
        <w:t>Additionally, nuclei can sometimes adhere to each other (</w:t>
      </w:r>
      <w:r w:rsidR="002B4C5D">
        <w:rPr>
          <w:rFonts w:ascii="Times" w:hAnsi="Times"/>
          <w:color w:val="auto"/>
        </w:rPr>
        <w:t xml:space="preserve">i.e., </w:t>
      </w:r>
      <w:r w:rsidR="007F5CDE" w:rsidRPr="00864201">
        <w:rPr>
          <w:rFonts w:ascii="Times" w:hAnsi="Times"/>
          <w:color w:val="auto"/>
        </w:rPr>
        <w:t>“doublets”) producing a peak at twice the</w:t>
      </w:r>
      <w:r w:rsidR="00476847" w:rsidRPr="00864201">
        <w:rPr>
          <w:rFonts w:ascii="Times" w:hAnsi="Times"/>
          <w:color w:val="auto"/>
        </w:rPr>
        <w:t xml:space="preserve"> fluorescence</w:t>
      </w:r>
      <w:r w:rsidR="002851A5" w:rsidRPr="00864201">
        <w:rPr>
          <w:rFonts w:ascii="Times" w:hAnsi="Times"/>
          <w:color w:val="auto"/>
        </w:rPr>
        <w:t>, but usually of smaller magnitude</w:t>
      </w:r>
      <w:r w:rsidR="00476847" w:rsidRPr="00864201">
        <w:rPr>
          <w:rFonts w:ascii="Times" w:hAnsi="Times"/>
          <w:color w:val="auto"/>
        </w:rPr>
        <w:t xml:space="preserve">. In binucleate pollen analyses, these doublets </w:t>
      </w:r>
      <w:r w:rsidR="002851A5" w:rsidRPr="00864201">
        <w:rPr>
          <w:rFonts w:ascii="Times" w:hAnsi="Times"/>
          <w:color w:val="auto"/>
        </w:rPr>
        <w:t>could</w:t>
      </w:r>
      <w:r w:rsidR="00476847" w:rsidRPr="00864201">
        <w:rPr>
          <w:rFonts w:ascii="Times" w:hAnsi="Times"/>
          <w:color w:val="auto"/>
        </w:rPr>
        <w:t xml:space="preserve"> lead to incorrect pollen load composition inference</w:t>
      </w:r>
      <w:r w:rsidR="00476847" w:rsidRPr="004E7498">
        <w:rPr>
          <w:rFonts w:ascii="Times" w:hAnsi="Times"/>
          <w:color w:val="auto"/>
        </w:rPr>
        <w:t>. For example, pollen from a trinucleate species</w:t>
      </w:r>
      <w:r w:rsidR="00864201" w:rsidRPr="004E7498">
        <w:rPr>
          <w:rFonts w:ascii="Times" w:hAnsi="Times"/>
          <w:color w:val="auto"/>
        </w:rPr>
        <w:t xml:space="preserve"> (producing unimodal fluorescence histograms)</w:t>
      </w:r>
      <w:r w:rsidR="00476847" w:rsidRPr="004E7498">
        <w:rPr>
          <w:rFonts w:ascii="Times" w:hAnsi="Times"/>
          <w:color w:val="auto"/>
        </w:rPr>
        <w:t xml:space="preserve"> </w:t>
      </w:r>
      <w:r w:rsidR="004E7498" w:rsidRPr="004E7498">
        <w:rPr>
          <w:rFonts w:ascii="Times" w:hAnsi="Times"/>
          <w:color w:val="auto"/>
        </w:rPr>
        <w:t>with many doublets and a</w:t>
      </w:r>
      <w:r w:rsidR="00476847" w:rsidRPr="004E7498">
        <w:rPr>
          <w:rFonts w:ascii="Times" w:hAnsi="Times"/>
          <w:color w:val="auto"/>
        </w:rPr>
        <w:t xml:space="preserve"> similar DNA content </w:t>
      </w:r>
      <w:r w:rsidR="002851A5" w:rsidRPr="004E7498">
        <w:rPr>
          <w:rFonts w:ascii="Times" w:hAnsi="Times"/>
          <w:color w:val="auto"/>
        </w:rPr>
        <w:t xml:space="preserve">to the focal species </w:t>
      </w:r>
      <w:r w:rsidR="00DC4720" w:rsidRPr="004E7498">
        <w:rPr>
          <w:rFonts w:ascii="Times" w:hAnsi="Times"/>
          <w:color w:val="auto"/>
        </w:rPr>
        <w:t xml:space="preserve">(see below) </w:t>
      </w:r>
      <w:r w:rsidR="00476847" w:rsidRPr="004E7498">
        <w:rPr>
          <w:rFonts w:ascii="Times" w:hAnsi="Times"/>
          <w:color w:val="auto"/>
        </w:rPr>
        <w:t>could be inferred as pollen from the binucleate focal species.</w:t>
      </w:r>
      <w:r w:rsidR="00AF6C1F" w:rsidRPr="004E7498">
        <w:rPr>
          <w:rFonts w:ascii="Times" w:hAnsi="Times"/>
          <w:color w:val="auto"/>
        </w:rPr>
        <w:t xml:space="preserve"> </w:t>
      </w:r>
      <w:r w:rsidR="002851A5" w:rsidRPr="00864201">
        <w:rPr>
          <w:rFonts w:ascii="Times" w:hAnsi="Times"/>
          <w:color w:val="auto"/>
        </w:rPr>
        <w:t xml:space="preserve">Determining which nuclei are doublets can be challenging </w:t>
      </w:r>
      <w:r w:rsidR="004C6106" w:rsidRPr="00864201">
        <w:rPr>
          <w:rFonts w:ascii="Times" w:hAnsi="Times"/>
          <w:color w:val="auto"/>
        </w:rPr>
        <w:t xml:space="preserve">unless flow cytometry samples are free from cell wall debris </w:t>
      </w:r>
      <w:r w:rsidR="002851A5" w:rsidRPr="00864201">
        <w:rPr>
          <w:rFonts w:ascii="Times" w:hAnsi="Times"/>
          <w:color w:val="auto"/>
        </w:rPr>
        <w:t>(</w:t>
      </w:r>
      <w:proofErr w:type="spellStart"/>
      <w:r w:rsidR="002851A5" w:rsidRPr="00864201">
        <w:rPr>
          <w:rFonts w:ascii="Times" w:hAnsi="Times"/>
          <w:color w:val="auto"/>
        </w:rPr>
        <w:t>Wersto</w:t>
      </w:r>
      <w:proofErr w:type="spellEnd"/>
      <w:r w:rsidR="002851A5" w:rsidRPr="00864201">
        <w:rPr>
          <w:rFonts w:ascii="Times" w:hAnsi="Times"/>
          <w:color w:val="auto"/>
        </w:rPr>
        <w:t xml:space="preserve"> et al. 2001). Since our focus was not on the ratio of diploid and tetraploid pollen in each pollen load, we generally adopted the approach of Kron et al. (2014) by assuming that fluorescence peaks occurring in a 1:2 ratio represented binucleate pollen if they were roughly similar in size</w:t>
      </w:r>
      <w:r w:rsidR="00A27ADE" w:rsidRPr="00864201">
        <w:rPr>
          <w:rFonts w:ascii="Times" w:hAnsi="Times"/>
          <w:color w:val="auto"/>
        </w:rPr>
        <w:t xml:space="preserve"> (e.g., Fig. </w:t>
      </w:r>
      <w:r w:rsidR="00864201">
        <w:rPr>
          <w:rFonts w:ascii="Times" w:hAnsi="Times"/>
          <w:color w:val="auto"/>
        </w:rPr>
        <w:t>S1</w:t>
      </w:r>
      <w:r w:rsidR="00A27ADE" w:rsidRPr="00864201">
        <w:rPr>
          <w:rFonts w:ascii="Times" w:hAnsi="Times"/>
          <w:color w:val="auto"/>
        </w:rPr>
        <w:t>)</w:t>
      </w:r>
      <w:r w:rsidR="002851A5" w:rsidRPr="00864201">
        <w:rPr>
          <w:rFonts w:ascii="Times" w:hAnsi="Times"/>
          <w:color w:val="auto"/>
        </w:rPr>
        <w:t xml:space="preserve">. We inferred </w:t>
      </w:r>
      <w:r w:rsidR="00D2044F" w:rsidRPr="00864201">
        <w:rPr>
          <w:rFonts w:ascii="Times" w:hAnsi="Times"/>
          <w:color w:val="auto"/>
        </w:rPr>
        <w:t xml:space="preserve">asymmetrically </w:t>
      </w:r>
      <w:r w:rsidR="002851A5" w:rsidRPr="00864201">
        <w:rPr>
          <w:rFonts w:ascii="Times" w:hAnsi="Times"/>
          <w:color w:val="auto"/>
        </w:rPr>
        <w:t>mixed pollen loads (</w:t>
      </w:r>
      <w:r w:rsidR="00A27ADE" w:rsidRPr="00864201">
        <w:rPr>
          <w:rFonts w:ascii="Times" w:hAnsi="Times"/>
          <w:color w:val="auto"/>
        </w:rPr>
        <w:t xml:space="preserve">i.e., </w:t>
      </w:r>
      <w:r w:rsidR="002851A5" w:rsidRPr="00864201">
        <w:rPr>
          <w:rFonts w:ascii="Times" w:hAnsi="Times"/>
          <w:color w:val="auto"/>
        </w:rPr>
        <w:t xml:space="preserve">trimodal histograms) in a similar way, with small third peaks “counting” as indicating a mixed pollen load if </w:t>
      </w:r>
      <w:r w:rsidR="00D85004" w:rsidRPr="00864201">
        <w:rPr>
          <w:rFonts w:ascii="Times" w:hAnsi="Times"/>
          <w:color w:val="auto"/>
        </w:rPr>
        <w:t>the size of the peak appeared</w:t>
      </w:r>
      <w:r w:rsidR="00864201">
        <w:rPr>
          <w:rFonts w:ascii="Times" w:hAnsi="Times"/>
          <w:color w:val="auto"/>
        </w:rPr>
        <w:t xml:space="preserve"> approximately</w:t>
      </w:r>
      <w:r w:rsidR="00D85004" w:rsidRPr="00864201">
        <w:rPr>
          <w:rFonts w:ascii="Times" w:hAnsi="Times"/>
          <w:color w:val="auto"/>
        </w:rPr>
        <w:t xml:space="preserve"> </w:t>
      </w:r>
      <w:r w:rsidR="00DB5D37" w:rsidRPr="00864201">
        <w:rPr>
          <w:rFonts w:ascii="Times" w:hAnsi="Times"/>
          <w:color w:val="auto"/>
        </w:rPr>
        <w:t>large</w:t>
      </w:r>
      <w:r w:rsidR="00D85004" w:rsidRPr="00864201">
        <w:rPr>
          <w:rFonts w:ascii="Times" w:hAnsi="Times"/>
          <w:color w:val="auto"/>
        </w:rPr>
        <w:t xml:space="preserve"> enough to account for any difference in size between the other two peaks (</w:t>
      </w:r>
      <w:r w:rsidR="00312B7F" w:rsidRPr="00864201">
        <w:rPr>
          <w:rFonts w:ascii="Times" w:hAnsi="Times"/>
          <w:color w:val="auto"/>
        </w:rPr>
        <w:t xml:space="preserve">because it is one of a pair of peaks, one of which overlaps with another peak; </w:t>
      </w:r>
      <w:r w:rsidR="00D85004" w:rsidRPr="00864201">
        <w:rPr>
          <w:rFonts w:ascii="Times" w:hAnsi="Times"/>
          <w:color w:val="auto"/>
        </w:rPr>
        <w:t xml:space="preserve">e.g., Fig. </w:t>
      </w:r>
      <w:r w:rsidR="00864201">
        <w:rPr>
          <w:rFonts w:ascii="Times" w:hAnsi="Times"/>
          <w:color w:val="auto"/>
        </w:rPr>
        <w:t>S2</w:t>
      </w:r>
      <w:r w:rsidR="00D85004" w:rsidRPr="00864201">
        <w:rPr>
          <w:rFonts w:ascii="Times" w:hAnsi="Times"/>
          <w:color w:val="auto"/>
        </w:rPr>
        <w:t xml:space="preserve">a). </w:t>
      </w:r>
      <w:r w:rsidR="00800120" w:rsidRPr="00864201">
        <w:rPr>
          <w:rFonts w:ascii="Times" w:hAnsi="Times"/>
          <w:color w:val="auto"/>
        </w:rPr>
        <w:t xml:space="preserve">While this approach may potentially </w:t>
      </w:r>
      <w:r w:rsidR="00312B7F" w:rsidRPr="00864201">
        <w:rPr>
          <w:rFonts w:ascii="Times" w:hAnsi="Times"/>
          <w:color w:val="auto"/>
        </w:rPr>
        <w:t xml:space="preserve">slightly </w:t>
      </w:r>
      <w:r w:rsidR="00800120" w:rsidRPr="00864201">
        <w:rPr>
          <w:rFonts w:ascii="Times" w:hAnsi="Times"/>
          <w:color w:val="auto"/>
        </w:rPr>
        <w:t xml:space="preserve">overestimate </w:t>
      </w:r>
      <w:r w:rsidR="00D2044F" w:rsidRPr="00864201">
        <w:rPr>
          <w:rFonts w:ascii="Times" w:hAnsi="Times"/>
          <w:color w:val="auto"/>
        </w:rPr>
        <w:t xml:space="preserve">the number of mixed pollen loads </w:t>
      </w:r>
      <w:r w:rsidR="00F9377B" w:rsidRPr="00864201">
        <w:rPr>
          <w:rFonts w:ascii="Times" w:hAnsi="Times"/>
          <w:color w:val="auto"/>
        </w:rPr>
        <w:t>(and rates of inter</w:t>
      </w:r>
      <w:r w:rsidR="00B8221C">
        <w:rPr>
          <w:rFonts w:ascii="Times" w:hAnsi="Times"/>
          <w:color w:val="auto"/>
        </w:rPr>
        <w:t>-</w:t>
      </w:r>
      <w:proofErr w:type="spellStart"/>
      <w:r w:rsidR="00F9377B" w:rsidRPr="00864201">
        <w:rPr>
          <w:rFonts w:ascii="Times" w:hAnsi="Times"/>
          <w:color w:val="auto"/>
        </w:rPr>
        <w:t>cytoytpe</w:t>
      </w:r>
      <w:proofErr w:type="spellEnd"/>
      <w:r w:rsidR="00F9377B" w:rsidRPr="00864201">
        <w:rPr>
          <w:rFonts w:ascii="Times" w:hAnsi="Times"/>
          <w:color w:val="auto"/>
        </w:rPr>
        <w:t xml:space="preserve"> </w:t>
      </w:r>
      <w:r w:rsidR="00CD07B6" w:rsidRPr="00864201">
        <w:rPr>
          <w:rFonts w:ascii="Times" w:hAnsi="Times"/>
          <w:color w:val="auto"/>
        </w:rPr>
        <w:t>pollen/</w:t>
      </w:r>
      <w:r w:rsidR="00F9377B" w:rsidRPr="00864201">
        <w:rPr>
          <w:rFonts w:ascii="Times" w:hAnsi="Times"/>
          <w:color w:val="auto"/>
        </w:rPr>
        <w:t>gene flow)</w:t>
      </w:r>
      <w:r w:rsidR="00800120" w:rsidRPr="00864201">
        <w:rPr>
          <w:rFonts w:ascii="Times" w:hAnsi="Times"/>
          <w:color w:val="auto"/>
        </w:rPr>
        <w:t xml:space="preserve">, it could also potentially </w:t>
      </w:r>
      <w:r w:rsidR="00312B7F" w:rsidRPr="00864201">
        <w:rPr>
          <w:rFonts w:ascii="Times" w:hAnsi="Times"/>
          <w:color w:val="auto"/>
        </w:rPr>
        <w:t xml:space="preserve">slightly </w:t>
      </w:r>
      <w:r w:rsidR="00800120" w:rsidRPr="00864201">
        <w:rPr>
          <w:rFonts w:ascii="Times" w:hAnsi="Times"/>
          <w:color w:val="auto"/>
        </w:rPr>
        <w:t xml:space="preserve">underestimate </w:t>
      </w:r>
      <w:r w:rsidR="005E5648">
        <w:rPr>
          <w:rFonts w:ascii="Times" w:hAnsi="Times"/>
          <w:color w:val="auto"/>
        </w:rPr>
        <w:t>single cytotype</w:t>
      </w:r>
      <w:r w:rsidR="00F9377B" w:rsidRPr="00864201">
        <w:rPr>
          <w:rFonts w:ascii="Times" w:hAnsi="Times"/>
          <w:color w:val="auto"/>
        </w:rPr>
        <w:t xml:space="preserve"> pollen loads (and the strength of reproductive isolation)</w:t>
      </w:r>
      <w:r w:rsidR="00800120" w:rsidRPr="00864201">
        <w:rPr>
          <w:rFonts w:ascii="Times" w:hAnsi="Times"/>
          <w:color w:val="auto"/>
        </w:rPr>
        <w:t>, and we fel</w:t>
      </w:r>
      <w:r w:rsidR="005E5648">
        <w:rPr>
          <w:rFonts w:ascii="Times" w:hAnsi="Times"/>
          <w:color w:val="auto"/>
        </w:rPr>
        <w:t>t</w:t>
      </w:r>
      <w:r w:rsidR="00800120" w:rsidRPr="00864201">
        <w:rPr>
          <w:rFonts w:ascii="Times" w:hAnsi="Times"/>
          <w:color w:val="auto"/>
        </w:rPr>
        <w:t xml:space="preserve"> that it was appropriately conservative for our analyses.</w:t>
      </w:r>
      <w:r w:rsidR="00800120" w:rsidRPr="00A27ADE">
        <w:rPr>
          <w:rFonts w:ascii="Times" w:hAnsi="Times"/>
          <w:color w:val="auto"/>
        </w:rPr>
        <w:t xml:space="preserve"> </w:t>
      </w:r>
      <w:r w:rsidR="002851A5">
        <w:rPr>
          <w:rFonts w:ascii="Times" w:hAnsi="Times"/>
          <w:color w:val="FF0000"/>
        </w:rPr>
        <w:t xml:space="preserve"> </w:t>
      </w:r>
    </w:p>
    <w:p w14:paraId="37D55501" w14:textId="44A97A3B" w:rsidR="00EB44DB" w:rsidRPr="006248BC" w:rsidRDefault="006248BC" w:rsidP="005E6E5A">
      <w:pPr>
        <w:pStyle w:val="BodyA"/>
        <w:suppressAutoHyphens/>
        <w:ind w:firstLine="720"/>
        <w:rPr>
          <w:rFonts w:ascii="Times" w:hAnsi="Times"/>
          <w:color w:val="auto"/>
        </w:rPr>
      </w:pPr>
      <w:r>
        <w:rPr>
          <w:rFonts w:ascii="Times" w:hAnsi="Times"/>
        </w:rPr>
        <w:t>Despite being</w:t>
      </w:r>
      <w:r w:rsidR="0090253F">
        <w:rPr>
          <w:rFonts w:ascii="Times" w:hAnsi="Times"/>
        </w:rPr>
        <w:t xml:space="preserve"> a potentially powerful tool for investigating polyploid reproductive interactions, the use of flow cytometry to investigate inter-cytotype pollen movement faces challenges associated with ensuring analyzed pollen is from the species of interest and that sufficient pollen can be obtained from bee-collected pollen loads for analysis. The </w:t>
      </w:r>
      <w:r w:rsidR="0090253F">
        <w:rPr>
          <w:rFonts w:ascii="Times" w:hAnsi="Times"/>
          <w:i/>
          <w:iCs/>
        </w:rPr>
        <w:t xml:space="preserve">L. </w:t>
      </w:r>
      <w:proofErr w:type="spellStart"/>
      <w:r w:rsidR="0090253F">
        <w:rPr>
          <w:rFonts w:ascii="Times" w:hAnsi="Times"/>
          <w:i/>
          <w:iCs/>
        </w:rPr>
        <w:t>tridentata</w:t>
      </w:r>
      <w:proofErr w:type="spellEnd"/>
      <w:r w:rsidR="0090253F">
        <w:rPr>
          <w:rFonts w:ascii="Times" w:hAnsi="Times"/>
        </w:rPr>
        <w:t xml:space="preserve">-bee pollinator system is particularly well-suited to </w:t>
      </w:r>
      <w:r w:rsidR="00864201">
        <w:rPr>
          <w:rFonts w:ascii="Times" w:hAnsi="Times"/>
        </w:rPr>
        <w:t>investigate</w:t>
      </w:r>
      <w:r w:rsidR="0090253F">
        <w:rPr>
          <w:rFonts w:ascii="Times" w:hAnsi="Times"/>
        </w:rPr>
        <w:t xml:space="preserve"> questions about </w:t>
      </w:r>
      <w:r w:rsidR="00864201">
        <w:rPr>
          <w:rFonts w:ascii="Times" w:hAnsi="Times"/>
        </w:rPr>
        <w:t xml:space="preserve">cytotype specialization and </w:t>
      </w:r>
      <w:r w:rsidR="0090253F">
        <w:rPr>
          <w:rFonts w:ascii="Times" w:hAnsi="Times"/>
        </w:rPr>
        <w:t xml:space="preserve">pollinator-mediated inter-cytotype pollen movement while minimizing </w:t>
      </w:r>
      <w:r>
        <w:rPr>
          <w:rFonts w:ascii="Times" w:hAnsi="Times"/>
        </w:rPr>
        <w:t xml:space="preserve">some </w:t>
      </w:r>
      <w:r w:rsidR="0090253F">
        <w:rPr>
          <w:rFonts w:ascii="Times" w:hAnsi="Times"/>
        </w:rPr>
        <w:t xml:space="preserve">concerns associated with pollen contamination </w:t>
      </w:r>
      <w:r>
        <w:rPr>
          <w:rFonts w:ascii="Times" w:hAnsi="Times"/>
        </w:rPr>
        <w:t>from non-focal species</w:t>
      </w:r>
      <w:r w:rsidR="0090253F">
        <w:rPr>
          <w:rFonts w:ascii="Times" w:hAnsi="Times"/>
        </w:rPr>
        <w:t>.</w:t>
      </w:r>
      <w:r>
        <w:rPr>
          <w:rFonts w:ascii="Times" w:hAnsi="Times"/>
          <w:color w:val="auto"/>
        </w:rPr>
        <w:t xml:space="preserve"> </w:t>
      </w:r>
      <w:proofErr w:type="spellStart"/>
      <w:r w:rsidR="0090253F">
        <w:rPr>
          <w:rFonts w:ascii="Times" w:hAnsi="Times"/>
          <w:i/>
          <w:iCs/>
          <w:shd w:val="clear" w:color="auto" w:fill="FFFFFF"/>
        </w:rPr>
        <w:t>Larrea</w:t>
      </w:r>
      <w:proofErr w:type="spellEnd"/>
      <w:r w:rsidR="0090253F">
        <w:rPr>
          <w:rFonts w:ascii="Times" w:hAnsi="Times"/>
          <w:i/>
          <w:iCs/>
          <w:shd w:val="clear" w:color="auto" w:fill="FFFFFF"/>
        </w:rPr>
        <w:t xml:space="preserve"> </w:t>
      </w:r>
      <w:proofErr w:type="spellStart"/>
      <w:r w:rsidR="0090253F">
        <w:rPr>
          <w:rFonts w:ascii="Times" w:hAnsi="Times"/>
          <w:i/>
          <w:iCs/>
          <w:shd w:val="clear" w:color="auto" w:fill="FFFFFF"/>
        </w:rPr>
        <w:t>tridentata</w:t>
      </w:r>
      <w:proofErr w:type="spellEnd"/>
      <w:r w:rsidR="0090253F">
        <w:rPr>
          <w:rFonts w:ascii="Times" w:hAnsi="Times"/>
          <w:shd w:val="clear" w:color="auto" w:fill="FFFFFF"/>
        </w:rPr>
        <w:t xml:space="preserve"> generally initiates flowering earlier than co-occurring (non-focal) species in the </w:t>
      </w:r>
      <w:r w:rsidR="0090253F" w:rsidRPr="00972003">
        <w:rPr>
          <w:rFonts w:ascii="Times" w:hAnsi="Times"/>
          <w:shd w:val="clear" w:color="auto" w:fill="FFFFFF"/>
        </w:rPr>
        <w:t>spring</w:t>
      </w:r>
      <w:r w:rsidR="0090253F">
        <w:rPr>
          <w:rFonts w:ascii="Times" w:hAnsi="Times"/>
          <w:shd w:val="clear" w:color="auto" w:fill="FFFFFF"/>
        </w:rPr>
        <w:t xml:space="preserve">, produces abundant floral displays, </w:t>
      </w:r>
      <w:r w:rsidR="0090253F">
        <w:rPr>
          <w:rFonts w:ascii="Times" w:hAnsi="Times"/>
        </w:rPr>
        <w:t xml:space="preserve">and throughout broad swaths of the southwestern deserts </w:t>
      </w:r>
      <w:r w:rsidR="00C37186">
        <w:rPr>
          <w:rFonts w:ascii="Times" w:hAnsi="Times"/>
        </w:rPr>
        <w:t xml:space="preserve">(including our research site) </w:t>
      </w:r>
      <w:r w:rsidR="0090253F">
        <w:rPr>
          <w:rFonts w:ascii="Times" w:hAnsi="Times"/>
        </w:rPr>
        <w:t>is numerically much more abundant than co-occurring species</w:t>
      </w:r>
      <w:r w:rsidR="00F52AF9">
        <w:rPr>
          <w:rFonts w:ascii="Times" w:hAnsi="Times"/>
        </w:rPr>
        <w:t xml:space="preserve"> </w:t>
      </w:r>
      <w:r w:rsidR="00F52AF9" w:rsidRPr="00972003">
        <w:rPr>
          <w:rFonts w:ascii="Times" w:hAnsi="Times"/>
          <w:shd w:val="clear" w:color="auto" w:fill="FFFFFF"/>
        </w:rPr>
        <w:t>(</w:t>
      </w:r>
      <w:r w:rsidR="00F52AF9" w:rsidRPr="00972003">
        <w:rPr>
          <w:rFonts w:ascii="Times" w:hAnsi="Times"/>
        </w:rPr>
        <w:t>Barbour et al. 1977; Benson and Darrow 1981</w:t>
      </w:r>
      <w:r w:rsidR="00F52AF9">
        <w:rPr>
          <w:rFonts w:ascii="Times" w:hAnsi="Times"/>
        </w:rPr>
        <w:t>;</w:t>
      </w:r>
      <w:r w:rsidR="00F52AF9" w:rsidRPr="00972003">
        <w:rPr>
          <w:rFonts w:ascii="Times" w:hAnsi="Times"/>
        </w:rPr>
        <w:t xml:space="preserve"> Turner et al. 1995; </w:t>
      </w:r>
      <w:proofErr w:type="spellStart"/>
      <w:r w:rsidR="00F52AF9" w:rsidRPr="00972003">
        <w:rPr>
          <w:rFonts w:ascii="Times" w:hAnsi="Times"/>
        </w:rPr>
        <w:t>Whitford</w:t>
      </w:r>
      <w:proofErr w:type="spellEnd"/>
      <w:r w:rsidR="00F52AF9" w:rsidRPr="00972003">
        <w:rPr>
          <w:rFonts w:ascii="Times" w:hAnsi="Times"/>
        </w:rPr>
        <w:t xml:space="preserve"> et al. 1996</w:t>
      </w:r>
      <w:r w:rsidR="00F52AF9">
        <w:rPr>
          <w:rFonts w:ascii="Times" w:hAnsi="Times"/>
        </w:rPr>
        <w:t>;</w:t>
      </w:r>
      <w:r w:rsidR="00F52AF9" w:rsidRPr="00972003">
        <w:rPr>
          <w:rFonts w:ascii="Times" w:hAnsi="Times"/>
        </w:rPr>
        <w:t xml:space="preserve"> </w:t>
      </w:r>
      <w:r w:rsidR="00F52AF9" w:rsidRPr="00972003">
        <w:rPr>
          <w:rFonts w:ascii="Times" w:hAnsi="Times"/>
          <w:shd w:val="clear" w:color="auto" w:fill="FFFFFF"/>
        </w:rPr>
        <w:t>Lap</w:t>
      </w:r>
      <w:r w:rsidR="00F52AF9">
        <w:rPr>
          <w:rFonts w:ascii="Times" w:hAnsi="Times"/>
          <w:shd w:val="clear" w:color="auto" w:fill="FFFFFF"/>
        </w:rPr>
        <w:t>ort and Ramsey 2015)</w:t>
      </w:r>
      <w:r w:rsidR="0090253F">
        <w:rPr>
          <w:rFonts w:ascii="Times" w:hAnsi="Times"/>
        </w:rPr>
        <w:t xml:space="preserve">. </w:t>
      </w:r>
      <w:r w:rsidR="004E7498" w:rsidRPr="001A1F3B">
        <w:rPr>
          <w:rFonts w:ascii="Times" w:hAnsi="Times"/>
          <w:color w:val="000000" w:themeColor="text1"/>
        </w:rPr>
        <w:t xml:space="preserve">Although, </w:t>
      </w:r>
      <w:r w:rsidR="004E7498" w:rsidRPr="001A1F3B">
        <w:rPr>
          <w:rFonts w:ascii="Times" w:hAnsi="Times"/>
          <w:color w:val="000000" w:themeColor="text1"/>
          <w:shd w:val="clear" w:color="auto" w:fill="FFFFFF"/>
        </w:rPr>
        <w:t>queries of the Kew Plant C-Values Database (</w:t>
      </w:r>
      <w:proofErr w:type="spellStart"/>
      <w:r w:rsidR="004E7498" w:rsidRPr="001A1F3B">
        <w:rPr>
          <w:rFonts w:ascii="Times" w:hAnsi="Times"/>
          <w:color w:val="000000" w:themeColor="text1"/>
          <w:shd w:val="clear" w:color="auto" w:fill="FFFFFF"/>
        </w:rPr>
        <w:t>Pellicer</w:t>
      </w:r>
      <w:proofErr w:type="spellEnd"/>
      <w:r w:rsidR="004E7498" w:rsidRPr="001A1F3B">
        <w:rPr>
          <w:rFonts w:ascii="Times" w:hAnsi="Times"/>
          <w:color w:val="000000" w:themeColor="text1"/>
          <w:shd w:val="clear" w:color="auto" w:fill="FFFFFF"/>
        </w:rPr>
        <w:t xml:space="preserve"> and Leitch 2020) suggest at least a few co-occurring species have DNA contents roughly similar to that of diploid (2C</w:t>
      </w:r>
      <w:r w:rsidR="00DA049A">
        <w:rPr>
          <w:rFonts w:ascii="Times" w:hAnsi="Times"/>
          <w:color w:val="000000" w:themeColor="text1"/>
          <w:shd w:val="clear" w:color="auto" w:fill="FFFFFF"/>
        </w:rPr>
        <w:t xml:space="preserve"> DNA content</w:t>
      </w:r>
      <w:r w:rsidR="004E7498" w:rsidRPr="001A1F3B">
        <w:rPr>
          <w:rFonts w:ascii="Times" w:hAnsi="Times"/>
          <w:color w:val="000000" w:themeColor="text1"/>
          <w:shd w:val="clear" w:color="auto" w:fill="FFFFFF"/>
        </w:rPr>
        <w:t xml:space="preserve"> = 1.5pg) and tetraploid (2C </w:t>
      </w:r>
      <w:r w:rsidR="00DA049A">
        <w:rPr>
          <w:rFonts w:ascii="Times" w:hAnsi="Times"/>
          <w:color w:val="000000" w:themeColor="text1"/>
          <w:shd w:val="clear" w:color="auto" w:fill="FFFFFF"/>
        </w:rPr>
        <w:t xml:space="preserve">DNA content </w:t>
      </w:r>
      <w:r w:rsidR="004E7498" w:rsidRPr="001A1F3B">
        <w:rPr>
          <w:rFonts w:ascii="Times" w:hAnsi="Times"/>
          <w:color w:val="000000" w:themeColor="text1"/>
          <w:shd w:val="clear" w:color="auto" w:fill="FFFFFF"/>
        </w:rPr>
        <w:t xml:space="preserve">= 2.4pg) </w:t>
      </w:r>
      <w:r w:rsidR="004E7498" w:rsidRPr="001A1F3B">
        <w:rPr>
          <w:rFonts w:ascii="Times" w:hAnsi="Times"/>
          <w:i/>
          <w:iCs/>
          <w:color w:val="000000" w:themeColor="text1"/>
          <w:shd w:val="clear" w:color="auto" w:fill="FFFFFF"/>
        </w:rPr>
        <w:t xml:space="preserve">L. </w:t>
      </w:r>
      <w:proofErr w:type="spellStart"/>
      <w:r w:rsidR="004E7498" w:rsidRPr="001A1F3B">
        <w:rPr>
          <w:rFonts w:ascii="Times" w:hAnsi="Times"/>
          <w:i/>
          <w:iCs/>
          <w:color w:val="000000" w:themeColor="text1"/>
          <w:shd w:val="clear" w:color="auto" w:fill="FFFFFF"/>
        </w:rPr>
        <w:t>tridentata</w:t>
      </w:r>
      <w:proofErr w:type="spellEnd"/>
      <w:r w:rsidR="004E7498" w:rsidRPr="001A1F3B">
        <w:rPr>
          <w:rFonts w:ascii="Times" w:hAnsi="Times"/>
          <w:color w:val="000000" w:themeColor="text1"/>
          <w:shd w:val="clear" w:color="auto" w:fill="FFFFFF"/>
        </w:rPr>
        <w:t xml:space="preserve"> (e.g., </w:t>
      </w:r>
      <w:proofErr w:type="spellStart"/>
      <w:r w:rsidR="004E7498" w:rsidRPr="001A1F3B">
        <w:rPr>
          <w:rFonts w:ascii="Times" w:hAnsi="Times"/>
          <w:i/>
          <w:iCs/>
          <w:color w:val="000000" w:themeColor="text1"/>
          <w:shd w:val="clear" w:color="auto" w:fill="FFFFFF"/>
        </w:rPr>
        <w:t>Prosopis</w:t>
      </w:r>
      <w:proofErr w:type="spellEnd"/>
      <w:r w:rsidR="004E7498" w:rsidRPr="001A1F3B">
        <w:rPr>
          <w:rFonts w:ascii="Times" w:hAnsi="Times"/>
          <w:i/>
          <w:iCs/>
          <w:color w:val="000000" w:themeColor="text1"/>
          <w:shd w:val="clear" w:color="auto" w:fill="FFFFFF"/>
        </w:rPr>
        <w:t xml:space="preserve"> </w:t>
      </w:r>
      <w:proofErr w:type="spellStart"/>
      <w:r w:rsidR="004E7498" w:rsidRPr="001A1F3B">
        <w:rPr>
          <w:rFonts w:ascii="Times" w:hAnsi="Times"/>
          <w:i/>
          <w:iCs/>
          <w:color w:val="000000" w:themeColor="text1"/>
          <w:shd w:val="clear" w:color="auto" w:fill="FFFFFF"/>
        </w:rPr>
        <w:t>velutina</w:t>
      </w:r>
      <w:proofErr w:type="spellEnd"/>
      <w:r w:rsidR="004E7498" w:rsidRPr="001A1F3B">
        <w:rPr>
          <w:rFonts w:ascii="Times" w:hAnsi="Times"/>
          <w:color w:val="000000" w:themeColor="text1"/>
          <w:shd w:val="clear" w:color="auto" w:fill="FFFFFF"/>
        </w:rPr>
        <w:t xml:space="preserve"> 2C </w:t>
      </w:r>
      <w:r w:rsidR="00DA049A">
        <w:rPr>
          <w:rFonts w:ascii="Times" w:hAnsi="Times"/>
          <w:color w:val="000000" w:themeColor="text1"/>
          <w:shd w:val="clear" w:color="auto" w:fill="FFFFFF"/>
        </w:rPr>
        <w:t xml:space="preserve">DNA content </w:t>
      </w:r>
      <w:r w:rsidR="004E7498" w:rsidRPr="001A1F3B">
        <w:rPr>
          <w:rFonts w:ascii="Times" w:hAnsi="Times"/>
          <w:color w:val="000000" w:themeColor="text1"/>
          <w:shd w:val="clear" w:color="auto" w:fill="FFFFFF"/>
        </w:rPr>
        <w:t xml:space="preserve">= 0.86pg, </w:t>
      </w:r>
      <w:proofErr w:type="spellStart"/>
      <w:r w:rsidR="004E7498" w:rsidRPr="001A1F3B">
        <w:rPr>
          <w:rFonts w:ascii="Times" w:hAnsi="Times"/>
          <w:i/>
          <w:iCs/>
          <w:color w:val="000000" w:themeColor="text1"/>
          <w:shd w:val="clear" w:color="auto" w:fill="FFFFFF"/>
        </w:rPr>
        <w:t>Carnegiea</w:t>
      </w:r>
      <w:proofErr w:type="spellEnd"/>
      <w:r w:rsidR="004E7498" w:rsidRPr="001A1F3B">
        <w:rPr>
          <w:rFonts w:ascii="Times" w:hAnsi="Times"/>
          <w:i/>
          <w:iCs/>
          <w:color w:val="000000" w:themeColor="text1"/>
          <w:shd w:val="clear" w:color="auto" w:fill="FFFFFF"/>
        </w:rPr>
        <w:t xml:space="preserve"> </w:t>
      </w:r>
      <w:proofErr w:type="spellStart"/>
      <w:r w:rsidR="004E7498" w:rsidRPr="001A1F3B">
        <w:rPr>
          <w:rFonts w:ascii="Times" w:hAnsi="Times"/>
          <w:i/>
          <w:iCs/>
          <w:color w:val="000000" w:themeColor="text1"/>
          <w:shd w:val="clear" w:color="auto" w:fill="FFFFFF"/>
        </w:rPr>
        <w:t>gigantea</w:t>
      </w:r>
      <w:proofErr w:type="spellEnd"/>
      <w:r w:rsidR="004E7498" w:rsidRPr="001A1F3B">
        <w:rPr>
          <w:rFonts w:ascii="Times" w:hAnsi="Times"/>
          <w:color w:val="000000" w:themeColor="text1"/>
          <w:shd w:val="clear" w:color="auto" w:fill="FFFFFF"/>
        </w:rPr>
        <w:t xml:space="preserve"> 2C </w:t>
      </w:r>
      <w:r w:rsidR="00DA049A">
        <w:rPr>
          <w:rFonts w:ascii="Times" w:hAnsi="Times"/>
          <w:color w:val="000000" w:themeColor="text1"/>
          <w:shd w:val="clear" w:color="auto" w:fill="FFFFFF"/>
        </w:rPr>
        <w:t xml:space="preserve">DNA content </w:t>
      </w:r>
      <w:r w:rsidR="004E7498" w:rsidRPr="001A1F3B">
        <w:rPr>
          <w:rFonts w:ascii="Times" w:hAnsi="Times"/>
          <w:color w:val="000000" w:themeColor="text1"/>
          <w:shd w:val="clear" w:color="auto" w:fill="FFFFFF"/>
        </w:rPr>
        <w:t xml:space="preserve">= 2.87pg, </w:t>
      </w:r>
      <w:proofErr w:type="spellStart"/>
      <w:r w:rsidR="004E7498" w:rsidRPr="001A1F3B">
        <w:rPr>
          <w:rFonts w:ascii="Times" w:hAnsi="Times"/>
          <w:i/>
          <w:iCs/>
          <w:color w:val="000000" w:themeColor="text1"/>
          <w:shd w:val="clear" w:color="auto" w:fill="FFFFFF"/>
        </w:rPr>
        <w:t>Fouqueria</w:t>
      </w:r>
      <w:proofErr w:type="spellEnd"/>
      <w:r w:rsidR="004E7498" w:rsidRPr="001A1F3B">
        <w:rPr>
          <w:rFonts w:ascii="Times" w:hAnsi="Times"/>
          <w:i/>
          <w:iCs/>
          <w:color w:val="000000" w:themeColor="text1"/>
          <w:shd w:val="clear" w:color="auto" w:fill="FFFFFF"/>
        </w:rPr>
        <w:t xml:space="preserve"> </w:t>
      </w:r>
      <w:proofErr w:type="spellStart"/>
      <w:r w:rsidR="004E7498" w:rsidRPr="001A1F3B">
        <w:rPr>
          <w:rFonts w:ascii="Times" w:hAnsi="Times"/>
          <w:i/>
          <w:iCs/>
          <w:color w:val="000000" w:themeColor="text1"/>
          <w:shd w:val="clear" w:color="auto" w:fill="FFFFFF"/>
        </w:rPr>
        <w:t>splendens</w:t>
      </w:r>
      <w:proofErr w:type="spellEnd"/>
      <w:r w:rsidR="004E7498" w:rsidRPr="001A1F3B">
        <w:rPr>
          <w:rFonts w:ascii="Times" w:hAnsi="Times"/>
          <w:color w:val="000000" w:themeColor="text1"/>
          <w:shd w:val="clear" w:color="auto" w:fill="FFFFFF"/>
        </w:rPr>
        <w:t xml:space="preserve"> 2C </w:t>
      </w:r>
      <w:r w:rsidR="00DA049A">
        <w:rPr>
          <w:rFonts w:ascii="Times" w:hAnsi="Times"/>
          <w:color w:val="000000" w:themeColor="text1"/>
          <w:shd w:val="clear" w:color="auto" w:fill="FFFFFF"/>
        </w:rPr>
        <w:t xml:space="preserve">DNA content </w:t>
      </w:r>
      <w:r w:rsidR="004E7498" w:rsidRPr="001A1F3B">
        <w:rPr>
          <w:rFonts w:ascii="Times" w:hAnsi="Times"/>
          <w:color w:val="000000" w:themeColor="text1"/>
          <w:shd w:val="clear" w:color="auto" w:fill="FFFFFF"/>
        </w:rPr>
        <w:t xml:space="preserve">= 1.06pg), </w:t>
      </w:r>
      <w:r w:rsidR="004E7498" w:rsidRPr="001A1F3B">
        <w:rPr>
          <w:rFonts w:ascii="Times" w:eastAsia="Times New Roman" w:hAnsi="Times" w:cs="Times New Roman"/>
          <w:color w:val="000000" w:themeColor="text1"/>
          <w:shd w:val="clear" w:color="auto" w:fill="FFFFFF"/>
        </w:rPr>
        <w:t>m</w:t>
      </w:r>
      <w:r w:rsidR="004E7498" w:rsidRPr="001A1F3B">
        <w:rPr>
          <w:rFonts w:ascii="Times" w:eastAsia="Times New Roman" w:hAnsi="Times"/>
          <w:color w:val="000000" w:themeColor="text1"/>
          <w:shd w:val="clear" w:color="auto" w:fill="FFFFFF"/>
        </w:rPr>
        <w:t>any</w:t>
      </w:r>
      <w:r w:rsidR="004E7498" w:rsidRPr="001A1F3B">
        <w:rPr>
          <w:rFonts w:ascii="Times" w:eastAsia="Times New Roman" w:hAnsi="Times" w:cs="Times New Roman"/>
          <w:color w:val="000000" w:themeColor="text1"/>
          <w:shd w:val="clear" w:color="auto" w:fill="FFFFFF"/>
        </w:rPr>
        <w:t xml:space="preserve"> of these co-occurring species </w:t>
      </w:r>
      <w:r w:rsidR="001A1F3B" w:rsidRPr="001A1F3B">
        <w:rPr>
          <w:rFonts w:ascii="Times" w:eastAsia="Times New Roman" w:hAnsi="Times" w:cs="Times New Roman"/>
          <w:color w:val="000000" w:themeColor="text1"/>
          <w:shd w:val="clear" w:color="auto" w:fill="FFFFFF"/>
        </w:rPr>
        <w:t xml:space="preserve">flower later than </w:t>
      </w:r>
      <w:r w:rsidR="001A1F3B" w:rsidRPr="001A1F3B">
        <w:rPr>
          <w:rFonts w:ascii="Times" w:eastAsia="Times New Roman" w:hAnsi="Times" w:cs="Times New Roman"/>
          <w:i/>
          <w:iCs/>
          <w:color w:val="000000" w:themeColor="text1"/>
          <w:shd w:val="clear" w:color="auto" w:fill="FFFFFF"/>
        </w:rPr>
        <w:t xml:space="preserve">L. </w:t>
      </w:r>
      <w:proofErr w:type="spellStart"/>
      <w:r w:rsidR="001A1F3B" w:rsidRPr="001A1F3B">
        <w:rPr>
          <w:rFonts w:ascii="Times" w:eastAsia="Times New Roman" w:hAnsi="Times" w:cs="Times New Roman"/>
          <w:i/>
          <w:iCs/>
          <w:color w:val="000000" w:themeColor="text1"/>
          <w:shd w:val="clear" w:color="auto" w:fill="FFFFFF"/>
        </w:rPr>
        <w:t>tridentata</w:t>
      </w:r>
      <w:proofErr w:type="spellEnd"/>
      <w:r w:rsidR="001A1F3B" w:rsidRPr="001A1F3B">
        <w:rPr>
          <w:rFonts w:ascii="Times" w:eastAsia="Times New Roman" w:hAnsi="Times" w:cs="Times New Roman"/>
          <w:color w:val="000000" w:themeColor="text1"/>
          <w:shd w:val="clear" w:color="auto" w:fill="FFFFFF"/>
        </w:rPr>
        <w:t>, have</w:t>
      </w:r>
      <w:r w:rsidR="004E7498" w:rsidRPr="001A1F3B">
        <w:rPr>
          <w:rFonts w:ascii="Times" w:eastAsia="Times New Roman" w:hAnsi="Times" w:cs="Times New Roman"/>
          <w:color w:val="000000" w:themeColor="text1"/>
          <w:shd w:val="clear" w:color="auto" w:fill="FFFFFF"/>
        </w:rPr>
        <w:t xml:space="preserve"> </w:t>
      </w:r>
      <w:proofErr w:type="spellStart"/>
      <w:r w:rsidR="004E7498" w:rsidRPr="001A1F3B">
        <w:rPr>
          <w:rFonts w:ascii="Times" w:eastAsia="Times New Roman" w:hAnsi="Times"/>
          <w:color w:val="000000" w:themeColor="text1"/>
          <w:shd w:val="clear" w:color="auto" w:fill="FFFFFF"/>
        </w:rPr>
        <w:t>trinucleate</w:t>
      </w:r>
      <w:proofErr w:type="spellEnd"/>
      <w:r w:rsidR="004E7498" w:rsidRPr="001A1F3B">
        <w:rPr>
          <w:rFonts w:ascii="Times" w:eastAsia="Times New Roman" w:hAnsi="Times" w:cs="Times New Roman"/>
          <w:color w:val="000000" w:themeColor="text1"/>
          <w:shd w:val="clear" w:color="auto" w:fill="FFFFFF"/>
        </w:rPr>
        <w:t xml:space="preserve"> pollen</w:t>
      </w:r>
      <w:r w:rsidR="001A1F3B" w:rsidRPr="001A1F3B">
        <w:rPr>
          <w:rFonts w:ascii="Times" w:eastAsia="Times New Roman" w:hAnsi="Times" w:cs="Times New Roman"/>
          <w:color w:val="000000" w:themeColor="text1"/>
          <w:shd w:val="clear" w:color="auto" w:fill="FFFFFF"/>
        </w:rPr>
        <w:t xml:space="preserve"> (</w:t>
      </w:r>
      <w:proofErr w:type="spellStart"/>
      <w:r w:rsidR="001A1F3B" w:rsidRPr="001A1F3B">
        <w:rPr>
          <w:rFonts w:ascii="Times" w:eastAsia="Times New Roman" w:hAnsi="Times" w:cs="Times New Roman"/>
          <w:color w:val="000000" w:themeColor="text1"/>
          <w:shd w:val="clear" w:color="auto" w:fill="FFFFFF"/>
        </w:rPr>
        <w:t>Brewbaker</w:t>
      </w:r>
      <w:proofErr w:type="spellEnd"/>
      <w:r w:rsidR="001A1F3B" w:rsidRPr="001A1F3B">
        <w:rPr>
          <w:rFonts w:ascii="Times" w:eastAsia="Times New Roman" w:hAnsi="Times" w:cs="Times New Roman"/>
          <w:color w:val="000000" w:themeColor="text1"/>
          <w:shd w:val="clear" w:color="auto" w:fill="FFFFFF"/>
        </w:rPr>
        <w:t xml:space="preserve"> 1967)</w:t>
      </w:r>
      <w:r w:rsidR="004E7498" w:rsidRPr="001A1F3B">
        <w:rPr>
          <w:rFonts w:ascii="Times" w:eastAsia="Times New Roman" w:hAnsi="Times" w:cs="Times New Roman"/>
          <w:color w:val="000000" w:themeColor="text1"/>
          <w:shd w:val="clear" w:color="auto" w:fill="FFFFFF"/>
        </w:rPr>
        <w:t xml:space="preserve">, or have genome sizes/DNA contents that would </w:t>
      </w:r>
      <w:r w:rsidR="001A1F3B" w:rsidRPr="001A1F3B">
        <w:rPr>
          <w:rFonts w:ascii="Times" w:eastAsia="Times New Roman" w:hAnsi="Times" w:cs="Times New Roman"/>
          <w:color w:val="000000" w:themeColor="text1"/>
          <w:shd w:val="clear" w:color="auto" w:fill="FFFFFF"/>
        </w:rPr>
        <w:t xml:space="preserve">usually </w:t>
      </w:r>
      <w:r w:rsidR="004E7498" w:rsidRPr="001A1F3B">
        <w:rPr>
          <w:rFonts w:ascii="Times" w:eastAsia="Times New Roman" w:hAnsi="Times" w:cs="Times New Roman"/>
          <w:color w:val="000000" w:themeColor="text1"/>
          <w:shd w:val="clear" w:color="auto" w:fill="FFFFFF"/>
        </w:rPr>
        <w:t xml:space="preserve">be </w:t>
      </w:r>
      <w:r w:rsidR="001A1F3B" w:rsidRPr="001A1F3B">
        <w:rPr>
          <w:rFonts w:ascii="Times" w:eastAsia="Times New Roman" w:hAnsi="Times" w:cs="Times New Roman"/>
          <w:color w:val="000000" w:themeColor="text1"/>
          <w:shd w:val="clear" w:color="auto" w:fill="FFFFFF"/>
        </w:rPr>
        <w:t>dis</w:t>
      </w:r>
      <w:r w:rsidR="00DA049A">
        <w:rPr>
          <w:rFonts w:ascii="Times" w:eastAsia="Times New Roman" w:hAnsi="Times" w:cs="Times New Roman"/>
          <w:color w:val="000000" w:themeColor="text1"/>
          <w:shd w:val="clear" w:color="auto" w:fill="FFFFFF"/>
        </w:rPr>
        <w:t>tinguishable</w:t>
      </w:r>
      <w:r w:rsidR="001A1F3B" w:rsidRPr="001A1F3B">
        <w:rPr>
          <w:rFonts w:ascii="Times" w:eastAsia="Times New Roman" w:hAnsi="Times" w:cs="Times New Roman"/>
          <w:color w:val="000000" w:themeColor="text1"/>
          <w:shd w:val="clear" w:color="auto" w:fill="FFFFFF"/>
        </w:rPr>
        <w:t xml:space="preserve"> </w:t>
      </w:r>
      <w:r w:rsidR="004E7498" w:rsidRPr="001A1F3B">
        <w:rPr>
          <w:rFonts w:ascii="Times" w:eastAsia="Times New Roman" w:hAnsi="Times" w:cs="Times New Roman"/>
          <w:color w:val="000000" w:themeColor="text1"/>
          <w:shd w:val="clear" w:color="auto" w:fill="FFFFFF"/>
        </w:rPr>
        <w:t xml:space="preserve">from </w:t>
      </w:r>
      <w:r w:rsidR="004E7498" w:rsidRPr="001A1F3B">
        <w:rPr>
          <w:rFonts w:ascii="Times" w:eastAsia="Times New Roman" w:hAnsi="Times" w:cs="Times New Roman"/>
          <w:i/>
          <w:iCs/>
          <w:color w:val="000000" w:themeColor="text1"/>
          <w:shd w:val="clear" w:color="auto" w:fill="FFFFFF"/>
        </w:rPr>
        <w:t xml:space="preserve">L. </w:t>
      </w:r>
      <w:proofErr w:type="spellStart"/>
      <w:r w:rsidR="004E7498" w:rsidRPr="001A1F3B">
        <w:rPr>
          <w:rFonts w:ascii="Times" w:eastAsia="Times New Roman" w:hAnsi="Times" w:cs="Times New Roman"/>
          <w:i/>
          <w:iCs/>
          <w:color w:val="000000" w:themeColor="text1"/>
          <w:shd w:val="clear" w:color="auto" w:fill="FFFFFF"/>
        </w:rPr>
        <w:t>tridentata</w:t>
      </w:r>
      <w:proofErr w:type="spellEnd"/>
      <w:r w:rsidR="004E7498" w:rsidRPr="001A1F3B">
        <w:rPr>
          <w:rFonts w:ascii="Times" w:eastAsia="Times New Roman" w:hAnsi="Times" w:cs="Times New Roman"/>
          <w:color w:val="000000" w:themeColor="text1"/>
          <w:shd w:val="clear" w:color="auto" w:fill="FFFFFF"/>
        </w:rPr>
        <w:t xml:space="preserve"> fluorescence histograms.</w:t>
      </w:r>
      <w:r w:rsidR="004E7498" w:rsidRPr="001A1F3B">
        <w:rPr>
          <w:rFonts w:ascii="Times" w:eastAsia="Times New Roman" w:hAnsi="Times" w:cs="Times New Roman"/>
          <w:b/>
          <w:bCs/>
          <w:color w:val="000000" w:themeColor="text1"/>
          <w:shd w:val="clear" w:color="auto" w:fill="FFFFFF"/>
        </w:rPr>
        <w:t xml:space="preserve"> </w:t>
      </w:r>
      <w:r w:rsidR="0090253F">
        <w:rPr>
          <w:rFonts w:ascii="Times" w:hAnsi="Times"/>
        </w:rPr>
        <w:t xml:space="preserve">The earlier bloom and </w:t>
      </w:r>
      <w:r w:rsidR="001A1F3B">
        <w:rPr>
          <w:rFonts w:ascii="Times" w:hAnsi="Times"/>
        </w:rPr>
        <w:t xml:space="preserve">greater </w:t>
      </w:r>
      <w:r w:rsidR="0090253F">
        <w:rPr>
          <w:rFonts w:ascii="Times" w:hAnsi="Times"/>
        </w:rPr>
        <w:t xml:space="preserve">abundance of </w:t>
      </w:r>
      <w:r w:rsidR="0090253F">
        <w:rPr>
          <w:rFonts w:ascii="Times" w:hAnsi="Times"/>
          <w:i/>
          <w:iCs/>
        </w:rPr>
        <w:t xml:space="preserve">L. </w:t>
      </w:r>
      <w:proofErr w:type="spellStart"/>
      <w:r w:rsidR="0090253F">
        <w:rPr>
          <w:rFonts w:ascii="Times" w:hAnsi="Times"/>
          <w:i/>
          <w:iCs/>
        </w:rPr>
        <w:t>tridentata</w:t>
      </w:r>
      <w:proofErr w:type="spellEnd"/>
      <w:r w:rsidR="001A1F3B">
        <w:rPr>
          <w:rFonts w:ascii="Times" w:hAnsi="Times"/>
          <w:i/>
          <w:iCs/>
        </w:rPr>
        <w:t xml:space="preserve"> </w:t>
      </w:r>
      <w:r w:rsidR="001A1F3B">
        <w:rPr>
          <w:rFonts w:ascii="Times" w:hAnsi="Times"/>
        </w:rPr>
        <w:t>at the study site further</w:t>
      </w:r>
      <w:r w:rsidR="0090253F">
        <w:rPr>
          <w:rFonts w:ascii="Times" w:hAnsi="Times"/>
          <w:i/>
          <w:iCs/>
        </w:rPr>
        <w:t xml:space="preserve"> </w:t>
      </w:r>
      <w:r w:rsidR="0090253F">
        <w:rPr>
          <w:rFonts w:ascii="Times" w:hAnsi="Times"/>
          <w:shd w:val="clear" w:color="auto" w:fill="FFFFFF"/>
        </w:rPr>
        <w:t>reduces opportunities for non-</w:t>
      </w:r>
      <w:r w:rsidR="0090253F">
        <w:rPr>
          <w:rFonts w:ascii="Times" w:hAnsi="Times"/>
          <w:i/>
          <w:iCs/>
          <w:shd w:val="clear" w:color="auto" w:fill="FFFFFF"/>
        </w:rPr>
        <w:t xml:space="preserve">L. </w:t>
      </w:r>
      <w:proofErr w:type="spellStart"/>
      <w:r w:rsidR="0090253F">
        <w:rPr>
          <w:rFonts w:ascii="Times" w:hAnsi="Times"/>
          <w:i/>
          <w:iCs/>
          <w:shd w:val="clear" w:color="auto" w:fill="FFFFFF"/>
        </w:rPr>
        <w:t>tridentata</w:t>
      </w:r>
      <w:proofErr w:type="spellEnd"/>
      <w:r w:rsidR="0090253F">
        <w:rPr>
          <w:rFonts w:ascii="Times" w:hAnsi="Times"/>
          <w:shd w:val="clear" w:color="auto" w:fill="FFFFFF"/>
        </w:rPr>
        <w:t xml:space="preserve"> bee foraging. Moreover, the bee pollinators of </w:t>
      </w:r>
      <w:r w:rsidR="0090253F">
        <w:rPr>
          <w:rFonts w:ascii="Times" w:hAnsi="Times"/>
          <w:i/>
          <w:iCs/>
          <w:shd w:val="clear" w:color="auto" w:fill="FFFFFF"/>
        </w:rPr>
        <w:t xml:space="preserve">L. </w:t>
      </w:r>
      <w:proofErr w:type="spellStart"/>
      <w:r w:rsidR="0090253F">
        <w:rPr>
          <w:rFonts w:ascii="Times" w:hAnsi="Times"/>
          <w:i/>
          <w:iCs/>
          <w:shd w:val="clear" w:color="auto" w:fill="FFFFFF"/>
        </w:rPr>
        <w:t>tridentata</w:t>
      </w:r>
      <w:proofErr w:type="spellEnd"/>
      <w:r w:rsidR="0090253F">
        <w:rPr>
          <w:rFonts w:ascii="Times" w:hAnsi="Times"/>
          <w:shd w:val="clear" w:color="auto" w:fill="FFFFFF"/>
        </w:rPr>
        <w:t xml:space="preserve"> are well-studied, and the intimacy of their relationships to </w:t>
      </w:r>
      <w:r w:rsidR="0090253F">
        <w:rPr>
          <w:rFonts w:ascii="Times" w:hAnsi="Times"/>
          <w:i/>
          <w:iCs/>
          <w:shd w:val="clear" w:color="auto" w:fill="FFFFFF"/>
        </w:rPr>
        <w:t xml:space="preserve">L. </w:t>
      </w:r>
      <w:proofErr w:type="spellStart"/>
      <w:r w:rsidR="0090253F">
        <w:rPr>
          <w:rFonts w:ascii="Times" w:hAnsi="Times"/>
          <w:i/>
          <w:iCs/>
          <w:shd w:val="clear" w:color="auto" w:fill="FFFFFF"/>
        </w:rPr>
        <w:t>tridentata</w:t>
      </w:r>
      <w:proofErr w:type="spellEnd"/>
      <w:r w:rsidR="0090253F">
        <w:rPr>
          <w:rFonts w:ascii="Times" w:hAnsi="Times"/>
          <w:shd w:val="clear" w:color="auto" w:fill="FFFFFF"/>
        </w:rPr>
        <w:t xml:space="preserve"> as pollen specialists or generalists are well-characterized with a large proportion of the pollinator assemblage representing </w:t>
      </w:r>
      <w:r w:rsidR="0090253F">
        <w:rPr>
          <w:rFonts w:ascii="Times" w:hAnsi="Times"/>
          <w:i/>
          <w:iCs/>
          <w:shd w:val="clear" w:color="auto" w:fill="FFFFFF"/>
        </w:rPr>
        <w:t xml:space="preserve">L. </w:t>
      </w:r>
      <w:proofErr w:type="spellStart"/>
      <w:r w:rsidR="0090253F">
        <w:rPr>
          <w:rFonts w:ascii="Times" w:hAnsi="Times"/>
          <w:i/>
          <w:iCs/>
          <w:shd w:val="clear" w:color="auto" w:fill="FFFFFF"/>
        </w:rPr>
        <w:t>tridentata</w:t>
      </w:r>
      <w:proofErr w:type="spellEnd"/>
      <w:r w:rsidR="0090253F">
        <w:rPr>
          <w:rFonts w:ascii="Times" w:hAnsi="Times"/>
          <w:i/>
          <w:iCs/>
          <w:shd w:val="clear" w:color="auto" w:fill="FFFFFF"/>
        </w:rPr>
        <w:t>-</w:t>
      </w:r>
      <w:r w:rsidR="0090253F">
        <w:rPr>
          <w:rFonts w:ascii="Times" w:hAnsi="Times"/>
          <w:shd w:val="clear" w:color="auto" w:fill="FFFFFF"/>
        </w:rPr>
        <w:t xml:space="preserve">specialists that do not often collect pollen from other species when </w:t>
      </w:r>
      <w:r w:rsidR="0090253F">
        <w:rPr>
          <w:rFonts w:ascii="Times" w:hAnsi="Times"/>
          <w:i/>
          <w:iCs/>
          <w:shd w:val="clear" w:color="auto" w:fill="FFFFFF"/>
        </w:rPr>
        <w:t xml:space="preserve">L. </w:t>
      </w:r>
      <w:proofErr w:type="spellStart"/>
      <w:r w:rsidR="0090253F">
        <w:rPr>
          <w:rFonts w:ascii="Times" w:hAnsi="Times"/>
          <w:i/>
          <w:iCs/>
          <w:shd w:val="clear" w:color="auto" w:fill="FFFFFF"/>
        </w:rPr>
        <w:t>tridentata</w:t>
      </w:r>
      <w:proofErr w:type="spellEnd"/>
      <w:r w:rsidR="0090253F">
        <w:rPr>
          <w:rFonts w:ascii="Times" w:hAnsi="Times"/>
          <w:i/>
          <w:iCs/>
          <w:shd w:val="clear" w:color="auto" w:fill="FFFFFF"/>
        </w:rPr>
        <w:t xml:space="preserve"> </w:t>
      </w:r>
      <w:r w:rsidR="0090253F">
        <w:rPr>
          <w:rFonts w:ascii="Times" w:hAnsi="Times"/>
          <w:shd w:val="clear" w:color="auto" w:fill="FFFFFF"/>
        </w:rPr>
        <w:t xml:space="preserve">flowers are available (Hurd and </w:t>
      </w:r>
      <w:proofErr w:type="spellStart"/>
      <w:r w:rsidR="0090253F">
        <w:rPr>
          <w:rFonts w:ascii="Times" w:hAnsi="Times"/>
          <w:shd w:val="clear" w:color="auto" w:fill="FFFFFF"/>
        </w:rPr>
        <w:t>Linsley</w:t>
      </w:r>
      <w:proofErr w:type="spellEnd"/>
      <w:r w:rsidR="0090253F">
        <w:rPr>
          <w:rFonts w:ascii="Times" w:hAnsi="Times"/>
          <w:shd w:val="clear" w:color="auto" w:fill="FFFFFF"/>
        </w:rPr>
        <w:t xml:space="preserve"> 1975</w:t>
      </w:r>
      <w:r w:rsidR="00916FA9">
        <w:rPr>
          <w:rFonts w:ascii="Times" w:hAnsi="Times"/>
          <w:shd w:val="clear" w:color="auto" w:fill="FFFFFF"/>
        </w:rPr>
        <w:t xml:space="preserve">; </w:t>
      </w:r>
      <w:proofErr w:type="spellStart"/>
      <w:r w:rsidR="00916FA9">
        <w:rPr>
          <w:rFonts w:ascii="Times" w:hAnsi="Times"/>
          <w:shd w:val="clear" w:color="auto" w:fill="FFFFFF"/>
        </w:rPr>
        <w:t>Minckley</w:t>
      </w:r>
      <w:proofErr w:type="spellEnd"/>
      <w:r w:rsidR="00916FA9">
        <w:rPr>
          <w:rFonts w:ascii="Times" w:hAnsi="Times"/>
          <w:shd w:val="clear" w:color="auto" w:fill="FFFFFF"/>
        </w:rPr>
        <w:t xml:space="preserve"> et al. 2000</w:t>
      </w:r>
      <w:r w:rsidR="0090253F">
        <w:rPr>
          <w:rFonts w:ascii="Times" w:hAnsi="Times"/>
          <w:shd w:val="clear" w:color="auto" w:fill="FFFFFF"/>
        </w:rPr>
        <w:t>).</w:t>
      </w:r>
      <w:r w:rsidR="002406D4">
        <w:rPr>
          <w:rFonts w:ascii="Times" w:hAnsi="Times"/>
          <w:shd w:val="clear" w:color="auto" w:fill="FFFFFF"/>
        </w:rPr>
        <w:t xml:space="preserve"> </w:t>
      </w:r>
      <w:r w:rsidR="002406D4" w:rsidRPr="00CF0066">
        <w:rPr>
          <w:rFonts w:ascii="Times" w:hAnsi="Times"/>
          <w:shd w:val="clear" w:color="auto" w:fill="FFFFFF"/>
        </w:rPr>
        <w:t xml:space="preserve">For evaluating bee-mediated pollen movement within and between ploidies, we assumed the abundant floral displays and numerical abundance of </w:t>
      </w:r>
      <w:r w:rsidR="002406D4" w:rsidRPr="00CF0066">
        <w:rPr>
          <w:rFonts w:ascii="Times" w:hAnsi="Times"/>
          <w:i/>
          <w:iCs/>
          <w:shd w:val="clear" w:color="auto" w:fill="FFFFFF"/>
        </w:rPr>
        <w:t xml:space="preserve">L. </w:t>
      </w:r>
      <w:proofErr w:type="spellStart"/>
      <w:r w:rsidR="002406D4" w:rsidRPr="00CF0066">
        <w:rPr>
          <w:rFonts w:ascii="Times" w:hAnsi="Times"/>
          <w:i/>
          <w:iCs/>
          <w:shd w:val="clear" w:color="auto" w:fill="FFFFFF"/>
        </w:rPr>
        <w:t>tridentata</w:t>
      </w:r>
      <w:proofErr w:type="spellEnd"/>
      <w:r w:rsidRPr="00CF0066">
        <w:rPr>
          <w:rFonts w:ascii="Times" w:hAnsi="Times"/>
          <w:i/>
          <w:iCs/>
          <w:shd w:val="clear" w:color="auto" w:fill="FFFFFF"/>
        </w:rPr>
        <w:t xml:space="preserve"> </w:t>
      </w:r>
      <w:r w:rsidRPr="00CF0066">
        <w:rPr>
          <w:rFonts w:ascii="Times" w:hAnsi="Times"/>
          <w:shd w:val="clear" w:color="auto" w:fill="FFFFFF"/>
        </w:rPr>
        <w:t>at the study site</w:t>
      </w:r>
      <w:r w:rsidR="002406D4" w:rsidRPr="00CF0066">
        <w:rPr>
          <w:rFonts w:ascii="Times" w:hAnsi="Times"/>
          <w:shd w:val="clear" w:color="auto" w:fill="FFFFFF"/>
        </w:rPr>
        <w:t xml:space="preserve">, combined with the </w:t>
      </w:r>
      <w:r w:rsidRPr="00CF0066">
        <w:rPr>
          <w:rFonts w:ascii="Times" w:hAnsi="Times"/>
          <w:shd w:val="clear" w:color="auto" w:fill="FFFFFF"/>
        </w:rPr>
        <w:t xml:space="preserve">documented </w:t>
      </w:r>
      <w:r w:rsidR="002406D4" w:rsidRPr="00CF0066">
        <w:rPr>
          <w:rFonts w:ascii="Times" w:hAnsi="Times"/>
          <w:shd w:val="clear" w:color="auto" w:fill="FFFFFF"/>
        </w:rPr>
        <w:t xml:space="preserve">specialist </w:t>
      </w:r>
      <w:r w:rsidR="002406D4" w:rsidRPr="00CF0066">
        <w:rPr>
          <w:rFonts w:ascii="Times" w:hAnsi="Times"/>
          <w:shd w:val="clear" w:color="auto" w:fill="FFFFFF"/>
        </w:rPr>
        <w:lastRenderedPageBreak/>
        <w:t xml:space="preserve">associations of bee pollinator species would minimize opportunities for </w:t>
      </w:r>
      <w:r w:rsidR="00C37186">
        <w:rPr>
          <w:rFonts w:ascii="Times" w:hAnsi="Times"/>
          <w:shd w:val="clear" w:color="auto" w:fill="FFFFFF"/>
        </w:rPr>
        <w:t xml:space="preserve">undetected </w:t>
      </w:r>
      <w:r w:rsidR="00AD0989" w:rsidRPr="00CF0066">
        <w:rPr>
          <w:rFonts w:ascii="Times" w:hAnsi="Times"/>
          <w:shd w:val="clear" w:color="auto" w:fill="FFFFFF"/>
        </w:rPr>
        <w:t>pollen contamination from non-focal species.</w:t>
      </w:r>
    </w:p>
    <w:p w14:paraId="60720C72" w14:textId="47B90BE3" w:rsidR="0015558E" w:rsidRDefault="0090253F" w:rsidP="005E6E5A">
      <w:pPr>
        <w:pStyle w:val="BodyA"/>
        <w:suppressAutoHyphens/>
        <w:ind w:firstLine="720"/>
        <w:rPr>
          <w:rFonts w:ascii="Times" w:eastAsia="Times" w:hAnsi="Times" w:cs="Times"/>
        </w:rPr>
      </w:pPr>
      <w:r>
        <w:rPr>
          <w:rFonts w:ascii="Times" w:hAnsi="Times"/>
        </w:rPr>
        <w:t>Obtaining a sufficient quantity of pollen from typical bee-collected pollen loads for high-quality flow cytometry is a pervasive challenge</w:t>
      </w:r>
      <w:r w:rsidR="006A36CD">
        <w:rPr>
          <w:rFonts w:ascii="Times" w:hAnsi="Times"/>
        </w:rPr>
        <w:t>, especially from small native bees</w:t>
      </w:r>
      <w:r>
        <w:rPr>
          <w:rFonts w:ascii="Times" w:hAnsi="Times"/>
        </w:rPr>
        <w:t xml:space="preserve">. However, by employing the conservative approach described here and in the main text, we </w:t>
      </w:r>
      <w:r w:rsidR="001010D9" w:rsidRPr="008431CE">
        <w:rPr>
          <w:rFonts w:ascii="Times" w:hAnsi="Times"/>
        </w:rPr>
        <w:t>think</w:t>
      </w:r>
      <w:r w:rsidRPr="008431CE">
        <w:rPr>
          <w:rFonts w:ascii="Times" w:hAnsi="Times"/>
        </w:rPr>
        <w:t xml:space="preserve"> </w:t>
      </w:r>
      <w:r>
        <w:rPr>
          <w:rFonts w:ascii="Times" w:hAnsi="Times"/>
        </w:rPr>
        <w:t xml:space="preserve">that even low numbers of pollen nuclei could be reasonably scored as representing diploid, tetraploid, or mixed pollen loads (Figs. </w:t>
      </w:r>
      <w:r w:rsidR="0042562C">
        <w:rPr>
          <w:rFonts w:ascii="Times" w:hAnsi="Times"/>
        </w:rPr>
        <w:t>S1</w:t>
      </w:r>
      <w:r>
        <w:rPr>
          <w:rFonts w:ascii="Times" w:hAnsi="Times"/>
        </w:rPr>
        <w:t xml:space="preserve"> and </w:t>
      </w:r>
      <w:r w:rsidR="0042562C">
        <w:rPr>
          <w:rFonts w:ascii="Times" w:hAnsi="Times"/>
        </w:rPr>
        <w:t>S2</w:t>
      </w:r>
      <w:r>
        <w:rPr>
          <w:rFonts w:ascii="Times" w:hAnsi="Times"/>
        </w:rPr>
        <w:t>)</w:t>
      </w:r>
      <w:r w:rsidR="00487712">
        <w:rPr>
          <w:rFonts w:ascii="Times" w:hAnsi="Times"/>
        </w:rPr>
        <w:t xml:space="preserve"> </w:t>
      </w:r>
      <w:r w:rsidR="00487712" w:rsidRPr="008431CE">
        <w:rPr>
          <w:rFonts w:ascii="Times" w:hAnsi="Times"/>
        </w:rPr>
        <w:t xml:space="preserve">with </w:t>
      </w:r>
      <w:r w:rsidR="00C0652E" w:rsidRPr="008431CE">
        <w:rPr>
          <w:rFonts w:ascii="Times" w:hAnsi="Times"/>
        </w:rPr>
        <w:t>appropriate consideration of limitations</w:t>
      </w:r>
      <w:r w:rsidRPr="008431CE">
        <w:rPr>
          <w:rFonts w:ascii="Times" w:hAnsi="Times"/>
        </w:rPr>
        <w:t>.</w:t>
      </w:r>
      <w:r w:rsidR="00487712" w:rsidRPr="008431CE">
        <w:rPr>
          <w:rFonts w:ascii="Times" w:hAnsi="Times"/>
        </w:rPr>
        <w:t xml:space="preserve"> </w:t>
      </w:r>
      <w:r w:rsidR="00C0652E" w:rsidRPr="008431CE">
        <w:rPr>
          <w:rFonts w:ascii="Times" w:hAnsi="Times"/>
        </w:rPr>
        <w:t>Namely,</w:t>
      </w:r>
      <w:r w:rsidR="001010D9" w:rsidRPr="008431CE">
        <w:rPr>
          <w:rFonts w:ascii="Times" w:hAnsi="Times"/>
        </w:rPr>
        <w:t xml:space="preserve"> the identity of analyzed pollen relies on assumptions</w:t>
      </w:r>
      <w:r w:rsidR="00C0652E" w:rsidRPr="008431CE">
        <w:rPr>
          <w:rFonts w:ascii="Times" w:hAnsi="Times"/>
        </w:rPr>
        <w:t xml:space="preserve"> (or observations)</w:t>
      </w:r>
      <w:r w:rsidR="001010D9" w:rsidRPr="008431CE">
        <w:rPr>
          <w:rFonts w:ascii="Times" w:hAnsi="Times"/>
        </w:rPr>
        <w:t xml:space="preserve"> about which plants are being visited by the pollinators, and non-focal pollen contamination from species with similar pollen type (binucleate, trinucleate) and genome size/DNA content could </w:t>
      </w:r>
      <w:r w:rsidR="008431CE" w:rsidRPr="008431CE">
        <w:rPr>
          <w:rFonts w:ascii="Times" w:hAnsi="Times"/>
        </w:rPr>
        <w:t>bias</w:t>
      </w:r>
      <w:r w:rsidR="001010D9" w:rsidRPr="008431CE">
        <w:rPr>
          <w:rFonts w:ascii="Times" w:hAnsi="Times"/>
        </w:rPr>
        <w:t xml:space="preserve"> inferred pollen </w:t>
      </w:r>
      <w:r w:rsidR="00C0652E" w:rsidRPr="008431CE">
        <w:rPr>
          <w:rFonts w:ascii="Times" w:hAnsi="Times"/>
        </w:rPr>
        <w:t>load compositions</w:t>
      </w:r>
      <w:r w:rsidR="001010D9" w:rsidRPr="008431CE">
        <w:rPr>
          <w:rFonts w:ascii="Times" w:hAnsi="Times"/>
        </w:rPr>
        <w:t>. Additionally, the presence of doublet nuclei</w:t>
      </w:r>
      <w:r w:rsidR="00C0652E" w:rsidRPr="008431CE">
        <w:rPr>
          <w:rFonts w:ascii="Times" w:hAnsi="Times"/>
        </w:rPr>
        <w:t xml:space="preserve"> could </w:t>
      </w:r>
      <w:r w:rsidR="00DA049A">
        <w:rPr>
          <w:rFonts w:ascii="Times" w:hAnsi="Times"/>
        </w:rPr>
        <w:t>confuse</w:t>
      </w:r>
      <w:r w:rsidR="00C0652E" w:rsidRPr="008431CE">
        <w:rPr>
          <w:rFonts w:ascii="Times" w:hAnsi="Times"/>
        </w:rPr>
        <w:t xml:space="preserve"> inferred pollen load compositions, and appropriate standards </w:t>
      </w:r>
      <w:r w:rsidR="008431CE" w:rsidRPr="008431CE">
        <w:rPr>
          <w:rFonts w:ascii="Times" w:hAnsi="Times"/>
        </w:rPr>
        <w:t xml:space="preserve">and caution </w:t>
      </w:r>
      <w:r w:rsidR="00C0652E" w:rsidRPr="008431CE">
        <w:rPr>
          <w:rFonts w:ascii="Times" w:hAnsi="Times"/>
        </w:rPr>
        <w:t xml:space="preserve">should be adopted to adequately contextualize results. </w:t>
      </w:r>
      <w:r w:rsidRPr="008431CE">
        <w:rPr>
          <w:rFonts w:ascii="Times" w:hAnsi="Times"/>
        </w:rPr>
        <w:t>Thus, whil</w:t>
      </w:r>
      <w:r>
        <w:rPr>
          <w:rFonts w:ascii="Times" w:hAnsi="Times"/>
        </w:rPr>
        <w:t xml:space="preserve">e this methodology for investigating the reproductive interactions between cytotypes can be challenging and </w:t>
      </w:r>
      <w:r w:rsidR="008431CE">
        <w:rPr>
          <w:rFonts w:ascii="Times" w:hAnsi="Times"/>
        </w:rPr>
        <w:t xml:space="preserve">is </w:t>
      </w:r>
      <w:r>
        <w:rPr>
          <w:rFonts w:ascii="Times" w:hAnsi="Times"/>
        </w:rPr>
        <w:t xml:space="preserve">not always successful, we feel confident that this approach allowed us to reliably detect single-ploidy and mixed-ploidy pollen loads as shown in Figs. </w:t>
      </w:r>
      <w:r w:rsidR="008431CE">
        <w:rPr>
          <w:rFonts w:ascii="Times" w:hAnsi="Times"/>
        </w:rPr>
        <w:t>S1</w:t>
      </w:r>
      <w:r>
        <w:rPr>
          <w:rFonts w:ascii="Times" w:hAnsi="Times"/>
        </w:rPr>
        <w:t xml:space="preserve"> and </w:t>
      </w:r>
      <w:r w:rsidR="008431CE">
        <w:rPr>
          <w:rFonts w:ascii="Times" w:hAnsi="Times"/>
        </w:rPr>
        <w:t>S2</w:t>
      </w:r>
      <w:r>
        <w:rPr>
          <w:rFonts w:ascii="Times" w:hAnsi="Times"/>
        </w:rPr>
        <w:t>.</w:t>
      </w:r>
    </w:p>
    <w:p w14:paraId="125453B9" w14:textId="27B0162F" w:rsidR="0015558E" w:rsidRDefault="0015558E" w:rsidP="005E6E5A">
      <w:pPr>
        <w:pStyle w:val="BodyA"/>
        <w:suppressAutoHyphens/>
        <w:rPr>
          <w:rFonts w:ascii="Times" w:eastAsia="Times" w:hAnsi="Times" w:cs="Times"/>
        </w:rPr>
      </w:pPr>
    </w:p>
    <w:p w14:paraId="0F4E44BA" w14:textId="77777777" w:rsidR="0015558E" w:rsidRDefault="0015558E" w:rsidP="005E6E5A">
      <w:pPr>
        <w:pStyle w:val="BodyA"/>
        <w:suppressAutoHyphens/>
        <w:rPr>
          <w:rFonts w:ascii="Times" w:eastAsia="Times" w:hAnsi="Times" w:cs="Times"/>
        </w:rPr>
      </w:pPr>
    </w:p>
    <w:p w14:paraId="519C6B74" w14:textId="4F6381DC" w:rsidR="0015558E" w:rsidRPr="009608FA" w:rsidRDefault="0090253F" w:rsidP="005E6E5A">
      <w:pPr>
        <w:pStyle w:val="BodyA"/>
        <w:suppressAutoHyphens/>
        <w:rPr>
          <w:rFonts w:ascii="Times" w:eastAsia="Times" w:hAnsi="Times" w:cs="Times"/>
        </w:rPr>
      </w:pPr>
      <w:r>
        <w:rPr>
          <w:rFonts w:ascii="Times" w:hAnsi="Times"/>
          <w:b/>
          <w:bCs/>
        </w:rPr>
        <w:t xml:space="preserve">Figure </w:t>
      </w:r>
      <w:r w:rsidR="0085587D">
        <w:rPr>
          <w:rFonts w:ascii="Times" w:hAnsi="Times"/>
          <w:b/>
          <w:bCs/>
        </w:rPr>
        <w:t>S1</w:t>
      </w:r>
      <w:r>
        <w:rPr>
          <w:rFonts w:ascii="Times" w:hAnsi="Times"/>
        </w:rPr>
        <w:t>. Example flow cytometry histograms</w:t>
      </w:r>
      <w:r w:rsidR="0009532A">
        <w:rPr>
          <w:rFonts w:ascii="Times" w:hAnsi="Times"/>
        </w:rPr>
        <w:t xml:space="preserve"> showing relative fluorescence values</w:t>
      </w:r>
      <w:r>
        <w:rPr>
          <w:rFonts w:ascii="Times" w:hAnsi="Times"/>
        </w:rPr>
        <w:t xml:space="preserve"> (FL2-A) for pure diploid and tetraploid bee-collected </w:t>
      </w:r>
      <w:r>
        <w:rPr>
          <w:rFonts w:ascii="Times" w:hAnsi="Times"/>
          <w:i/>
          <w:iCs/>
        </w:rPr>
        <w:t xml:space="preserve">L. </w:t>
      </w:r>
      <w:proofErr w:type="spellStart"/>
      <w:r>
        <w:rPr>
          <w:rFonts w:ascii="Times" w:hAnsi="Times"/>
          <w:i/>
          <w:iCs/>
        </w:rPr>
        <w:t>tridentata</w:t>
      </w:r>
      <w:proofErr w:type="spellEnd"/>
      <w:r>
        <w:rPr>
          <w:rFonts w:ascii="Times" w:hAnsi="Times"/>
          <w:i/>
          <w:iCs/>
        </w:rPr>
        <w:t xml:space="preserve"> </w:t>
      </w:r>
      <w:r>
        <w:rPr>
          <w:rFonts w:ascii="Times" w:hAnsi="Times"/>
        </w:rPr>
        <w:t xml:space="preserve">pollen loads. a) Pollen load containing only diploid pollen, b) pollen load containing only tetraploid pollen, c) small pollen load containing only diploid pollen, d) small pollen load containing only tetraploid pollen. Insets in (c) and (d) show the same histogram with the counts (y-axis) rescaled to enhance the small mode sizes. Although the number of events recorded for the small pollen loads was typically rather low (often &lt;50 events), the modal peaks were typically observable with fairly high confidence. Pollen loads collected from honeybees were often much larger than those collected from native bees and often resulted in better quality fluorescence histograms. Yet, histograms from both honeybees and native bees provided interpretable data. e) </w:t>
      </w:r>
      <w:r w:rsidR="00501EEA">
        <w:rPr>
          <w:rFonts w:ascii="Times" w:hAnsi="Times"/>
        </w:rPr>
        <w:t>H</w:t>
      </w:r>
      <w:r>
        <w:rPr>
          <w:rFonts w:ascii="Times" w:hAnsi="Times"/>
        </w:rPr>
        <w:t xml:space="preserve">oneybee-derived pollen load containing only diploid pollen, f) honeybee-derived pollen load containing only tetraploid pollen, g) native bee-derived pollen load containing only diploid pollen, h) native bee-derived pollen load containing only tetraploid pollen. We scored the ploidy of pollen loads using the modal peaks in the fluorescence histograms. The relationship between the bimodal diploid and tetraploid histograms is similar to that for somatic cells: tetraploid fluorescence is </w:t>
      </w:r>
      <w:r w:rsidR="0009532A">
        <w:rPr>
          <w:rFonts w:ascii="Times" w:hAnsi="Times"/>
        </w:rPr>
        <w:t xml:space="preserve">approximately </w:t>
      </w:r>
      <w:r>
        <w:rPr>
          <w:rFonts w:ascii="Times" w:hAnsi="Times"/>
        </w:rPr>
        <w:t>twice that of diploid fluorescence</w:t>
      </w:r>
      <w:r w:rsidR="0009532A">
        <w:rPr>
          <w:rFonts w:ascii="Times" w:hAnsi="Times"/>
        </w:rPr>
        <w:t>, though slight differences can arise due to the condition of the analyzed pollen</w:t>
      </w:r>
      <w:r w:rsidR="00F9507A" w:rsidRPr="00501EEA">
        <w:rPr>
          <w:rFonts w:ascii="Times" w:hAnsi="Times"/>
        </w:rPr>
        <w:t>, variation in propidium iodide binding,</w:t>
      </w:r>
      <w:r w:rsidR="0009532A">
        <w:rPr>
          <w:rFonts w:ascii="Times" w:hAnsi="Times"/>
        </w:rPr>
        <w:t xml:space="preserve"> the amount of pollen </w:t>
      </w:r>
      <w:proofErr w:type="spellStart"/>
      <w:r w:rsidR="0009532A">
        <w:rPr>
          <w:rFonts w:ascii="Times" w:hAnsi="Times"/>
        </w:rPr>
        <w:t>exine</w:t>
      </w:r>
      <w:proofErr w:type="spellEnd"/>
      <w:r w:rsidR="0009532A">
        <w:rPr>
          <w:rFonts w:ascii="Times" w:hAnsi="Times"/>
        </w:rPr>
        <w:t xml:space="preserve"> debris</w:t>
      </w:r>
      <w:r w:rsidR="00181F42">
        <w:rPr>
          <w:rFonts w:ascii="Times" w:hAnsi="Times"/>
        </w:rPr>
        <w:t>, and instrument settings</w:t>
      </w:r>
      <w:r w:rsidR="0009532A">
        <w:rPr>
          <w:rFonts w:ascii="Times" w:hAnsi="Times"/>
        </w:rPr>
        <w:t>.</w:t>
      </w:r>
      <w:r w:rsidR="00F9507A">
        <w:rPr>
          <w:rFonts w:ascii="Times" w:hAnsi="Times"/>
        </w:rPr>
        <w:t xml:space="preserve"> </w:t>
      </w:r>
      <w:r w:rsidR="00F9507A" w:rsidRPr="00501EEA">
        <w:rPr>
          <w:rFonts w:ascii="Times" w:hAnsi="Times"/>
        </w:rPr>
        <w:t>The gray bar in each histogram represents the approximate location of the external control</w:t>
      </w:r>
      <w:r w:rsidR="00D318A0" w:rsidRPr="00501EEA">
        <w:rPr>
          <w:rFonts w:ascii="Times" w:hAnsi="Times"/>
        </w:rPr>
        <w:t xml:space="preserve"> (</w:t>
      </w:r>
      <w:r w:rsidR="00501EEA" w:rsidRPr="00501EEA">
        <w:rPr>
          <w:rFonts w:ascii="Times" w:hAnsi="Times"/>
        </w:rPr>
        <w:t xml:space="preserve">e.g., </w:t>
      </w:r>
      <w:r w:rsidR="00D318A0" w:rsidRPr="00501EEA">
        <w:rPr>
          <w:rFonts w:ascii="Times" w:hAnsi="Times"/>
        </w:rPr>
        <w:t xml:space="preserve">diploid </w:t>
      </w:r>
      <w:r w:rsidR="00D318A0" w:rsidRPr="00501EEA">
        <w:rPr>
          <w:rFonts w:ascii="Times" w:hAnsi="Times"/>
          <w:i/>
          <w:iCs/>
        </w:rPr>
        <w:t xml:space="preserve">L. </w:t>
      </w:r>
      <w:proofErr w:type="spellStart"/>
      <w:r w:rsidR="00D318A0" w:rsidRPr="00501EEA">
        <w:rPr>
          <w:rFonts w:ascii="Times" w:hAnsi="Times"/>
          <w:i/>
          <w:iCs/>
        </w:rPr>
        <w:t>tridentata</w:t>
      </w:r>
      <w:proofErr w:type="spellEnd"/>
      <w:r w:rsidR="00D318A0" w:rsidRPr="00501EEA">
        <w:rPr>
          <w:rFonts w:ascii="Times" w:hAnsi="Times"/>
        </w:rPr>
        <w:t xml:space="preserve"> leaf tissue)</w:t>
      </w:r>
      <w:r w:rsidR="00F9507A" w:rsidRPr="00501EEA">
        <w:rPr>
          <w:rFonts w:ascii="Times" w:hAnsi="Times"/>
        </w:rPr>
        <w:t xml:space="preserve"> run at the beginning of each flow cytometry session.</w:t>
      </w:r>
    </w:p>
    <w:p w14:paraId="5819B6A7" w14:textId="273F221C" w:rsidR="0007432D" w:rsidRDefault="0007432D" w:rsidP="005E6E5A">
      <w:pPr>
        <w:suppressAutoHyphens/>
        <w:rPr>
          <w:rFonts w:ascii="Times" w:eastAsia="Times" w:hAnsi="Times" w:cs="Times"/>
          <w:color w:val="000000"/>
          <w:u w:val="single" w:color="000000"/>
        </w:rPr>
      </w:pPr>
      <w:r>
        <w:rPr>
          <w:rFonts w:ascii="Times" w:eastAsia="Times" w:hAnsi="Times" w:cs="Times"/>
          <w:u w:val="single"/>
        </w:rPr>
        <w:br w:type="page"/>
      </w:r>
    </w:p>
    <w:p w14:paraId="605C9D11" w14:textId="269553E9" w:rsidR="0007432D" w:rsidRPr="002A45D5" w:rsidRDefault="0007432D" w:rsidP="002A45D5">
      <w:pPr>
        <w:pStyle w:val="BodyA"/>
        <w:suppressAutoHyphens/>
        <w:rPr>
          <w:rFonts w:ascii="Times" w:eastAsia="Times" w:hAnsi="Times" w:cs="Times"/>
          <w:b/>
          <w:bCs/>
        </w:rPr>
      </w:pPr>
      <w:r w:rsidRPr="0007432D">
        <w:rPr>
          <w:rFonts w:ascii="Times" w:eastAsia="Times" w:hAnsi="Times" w:cs="Times"/>
          <w:b/>
          <w:bCs/>
        </w:rPr>
        <w:t xml:space="preserve">Figure </w:t>
      </w:r>
      <w:r w:rsidR="0042562C">
        <w:rPr>
          <w:rFonts w:ascii="Times" w:eastAsia="Times" w:hAnsi="Times" w:cs="Times"/>
          <w:b/>
          <w:bCs/>
        </w:rPr>
        <w:t>S1</w:t>
      </w:r>
      <w:r w:rsidRPr="0007432D">
        <w:rPr>
          <w:rFonts w:ascii="Times" w:eastAsia="Times" w:hAnsi="Times" w:cs="Times"/>
          <w:b/>
          <w:bCs/>
        </w:rPr>
        <w:t>.</w:t>
      </w:r>
      <w:r w:rsidR="007905E8">
        <w:rPr>
          <w:rFonts w:ascii="Times" w:eastAsia="Times" w:hAnsi="Times" w:cs="Times"/>
          <w:b/>
          <w:bCs/>
          <w:noProof/>
        </w:rPr>
        <w:drawing>
          <wp:inline distT="0" distB="0" distL="0" distR="0" wp14:anchorId="603AE471" wp14:editId="68BC9B0E">
            <wp:extent cx="5943600" cy="7981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7981950"/>
                    </a:xfrm>
                    <a:prstGeom prst="rect">
                      <a:avLst/>
                    </a:prstGeom>
                    <a:noFill/>
                    <a:ln>
                      <a:noFill/>
                    </a:ln>
                  </pic:spPr>
                </pic:pic>
              </a:graphicData>
            </a:graphic>
          </wp:inline>
        </w:drawing>
      </w:r>
      <w:r>
        <w:rPr>
          <w:rFonts w:ascii="Times" w:eastAsia="Times" w:hAnsi="Times" w:cs="Times"/>
          <w:u w:val="single"/>
        </w:rPr>
        <w:br w:type="page"/>
      </w:r>
    </w:p>
    <w:p w14:paraId="2A88DFA7" w14:textId="5818E471" w:rsidR="009608FA" w:rsidRPr="00501EEA" w:rsidRDefault="0090253F" w:rsidP="009608FA">
      <w:pPr>
        <w:pStyle w:val="BodyA"/>
        <w:suppressAutoHyphens/>
        <w:rPr>
          <w:rFonts w:ascii="Times" w:eastAsia="Times" w:hAnsi="Times" w:cs="Times"/>
        </w:rPr>
      </w:pPr>
      <w:r>
        <w:rPr>
          <w:rFonts w:ascii="Times" w:hAnsi="Times"/>
          <w:b/>
          <w:bCs/>
        </w:rPr>
        <w:t xml:space="preserve">Figure </w:t>
      </w:r>
      <w:r w:rsidR="0042562C">
        <w:rPr>
          <w:rFonts w:ascii="Times" w:hAnsi="Times"/>
          <w:b/>
          <w:bCs/>
        </w:rPr>
        <w:t>S2</w:t>
      </w:r>
      <w:r>
        <w:rPr>
          <w:rFonts w:ascii="Times" w:hAnsi="Times"/>
        </w:rPr>
        <w:t xml:space="preserve">. Example flow cytometry histograms </w:t>
      </w:r>
      <w:r w:rsidR="00AD49E6">
        <w:rPr>
          <w:rFonts w:ascii="Times" w:hAnsi="Times"/>
        </w:rPr>
        <w:t xml:space="preserve">showing relative fluorescence values </w:t>
      </w:r>
      <w:r>
        <w:rPr>
          <w:rFonts w:ascii="Times" w:hAnsi="Times"/>
        </w:rPr>
        <w:t xml:space="preserve">(FL2-A) for mixed diploid and tetraploid bee-collected </w:t>
      </w:r>
      <w:r>
        <w:rPr>
          <w:rFonts w:ascii="Times" w:hAnsi="Times"/>
          <w:i/>
          <w:iCs/>
        </w:rPr>
        <w:t xml:space="preserve">L. </w:t>
      </w:r>
      <w:proofErr w:type="spellStart"/>
      <w:r>
        <w:rPr>
          <w:rFonts w:ascii="Times" w:hAnsi="Times"/>
          <w:i/>
          <w:iCs/>
        </w:rPr>
        <w:t>tridentata</w:t>
      </w:r>
      <w:proofErr w:type="spellEnd"/>
      <w:r>
        <w:rPr>
          <w:rFonts w:ascii="Times" w:hAnsi="Times"/>
          <w:i/>
          <w:iCs/>
        </w:rPr>
        <w:t xml:space="preserve"> </w:t>
      </w:r>
      <w:r>
        <w:rPr>
          <w:rFonts w:ascii="Times" w:hAnsi="Times"/>
        </w:rPr>
        <w:t xml:space="preserve">pollen loads. a) Asymmetrically mixed pollen load originating from a bee collected on diploid </w:t>
      </w:r>
      <w:r>
        <w:rPr>
          <w:rFonts w:ascii="Times" w:hAnsi="Times"/>
          <w:i/>
          <w:iCs/>
        </w:rPr>
        <w:t xml:space="preserve">L. </w:t>
      </w:r>
      <w:proofErr w:type="spellStart"/>
      <w:r>
        <w:rPr>
          <w:rFonts w:ascii="Times" w:hAnsi="Times"/>
          <w:i/>
          <w:iCs/>
        </w:rPr>
        <w:t>tridentata</w:t>
      </w:r>
      <w:proofErr w:type="spellEnd"/>
      <w:r>
        <w:rPr>
          <w:rFonts w:ascii="Times" w:hAnsi="Times"/>
        </w:rPr>
        <w:t xml:space="preserve"> exhibiting an excess of diploid vs. tetraploid pollen. b) Mixed pollen load originating from a bee collected on tetraploid </w:t>
      </w:r>
      <w:r>
        <w:rPr>
          <w:rFonts w:ascii="Times" w:hAnsi="Times"/>
          <w:i/>
          <w:iCs/>
        </w:rPr>
        <w:t xml:space="preserve">L. </w:t>
      </w:r>
      <w:proofErr w:type="spellStart"/>
      <w:r>
        <w:rPr>
          <w:rFonts w:ascii="Times" w:hAnsi="Times"/>
          <w:i/>
          <w:iCs/>
        </w:rPr>
        <w:t>tridentata</w:t>
      </w:r>
      <w:proofErr w:type="spellEnd"/>
      <w:r>
        <w:rPr>
          <w:rFonts w:ascii="Times" w:hAnsi="Times"/>
        </w:rPr>
        <w:t xml:space="preserve"> with similar quantities of diploid and tetraploid pollen. c) Asymmetrically mixed pollen load originating from a bee collected on tetraploid </w:t>
      </w:r>
      <w:r>
        <w:rPr>
          <w:rFonts w:ascii="Times" w:hAnsi="Times"/>
          <w:i/>
          <w:iCs/>
        </w:rPr>
        <w:t xml:space="preserve">L. </w:t>
      </w:r>
      <w:proofErr w:type="spellStart"/>
      <w:r>
        <w:rPr>
          <w:rFonts w:ascii="Times" w:hAnsi="Times"/>
          <w:i/>
          <w:iCs/>
        </w:rPr>
        <w:t>tridentata</w:t>
      </w:r>
      <w:proofErr w:type="spellEnd"/>
      <w:r>
        <w:rPr>
          <w:rFonts w:ascii="Times" w:hAnsi="Times"/>
        </w:rPr>
        <w:t xml:space="preserve"> exhibiting an excess of tetraploid </w:t>
      </w:r>
      <w:r w:rsidR="00AD49E6">
        <w:rPr>
          <w:rFonts w:ascii="Times" w:hAnsi="Times"/>
        </w:rPr>
        <w:t>pollen</w:t>
      </w:r>
      <w:r>
        <w:rPr>
          <w:rFonts w:ascii="Times" w:hAnsi="Times"/>
        </w:rPr>
        <w:t xml:space="preserve">. d) Mixed pollen load originating from a bee collected on tetraploid </w:t>
      </w:r>
      <w:r>
        <w:rPr>
          <w:rFonts w:ascii="Times" w:hAnsi="Times"/>
          <w:i/>
          <w:iCs/>
        </w:rPr>
        <w:t xml:space="preserve">L. </w:t>
      </w:r>
      <w:proofErr w:type="spellStart"/>
      <w:r>
        <w:rPr>
          <w:rFonts w:ascii="Times" w:hAnsi="Times"/>
          <w:i/>
          <w:iCs/>
        </w:rPr>
        <w:t>tridentata</w:t>
      </w:r>
      <w:proofErr w:type="spellEnd"/>
      <w:r>
        <w:rPr>
          <w:rFonts w:ascii="Times" w:hAnsi="Times"/>
        </w:rPr>
        <w:t xml:space="preserve"> with similar low quantities of diploid and tetraploid pollen. Inset in (d) shows the same histogram with the counts (y-axis) rescaled to enhance the small mode sizes. As in Fig. </w:t>
      </w:r>
      <w:r w:rsidR="009608FA">
        <w:rPr>
          <w:rFonts w:ascii="Times" w:hAnsi="Times"/>
        </w:rPr>
        <w:t>S1</w:t>
      </w:r>
      <w:r>
        <w:rPr>
          <w:rFonts w:ascii="Times" w:hAnsi="Times"/>
        </w:rPr>
        <w:t xml:space="preserve">, the relationship between the bimodal diploid and tetraploid histograms is similar to that for somatic cells: tetraploid fluorescence is </w:t>
      </w:r>
      <w:r w:rsidR="00AD49E6">
        <w:rPr>
          <w:rFonts w:ascii="Times" w:hAnsi="Times"/>
        </w:rPr>
        <w:t xml:space="preserve">approximately </w:t>
      </w:r>
      <w:r>
        <w:rPr>
          <w:rFonts w:ascii="Times" w:hAnsi="Times"/>
        </w:rPr>
        <w:t xml:space="preserve">twice that of diploid fluorescence and mixed pollen loads are trimodal. </w:t>
      </w:r>
      <w:r w:rsidR="009608FA">
        <w:rPr>
          <w:rFonts w:ascii="Times" w:hAnsi="Times"/>
        </w:rPr>
        <w:t xml:space="preserve">We </w:t>
      </w:r>
      <w:r w:rsidR="009608FA" w:rsidRPr="00864201">
        <w:rPr>
          <w:rFonts w:ascii="Times" w:hAnsi="Times"/>
          <w:color w:val="auto"/>
        </w:rPr>
        <w:t>inferr</w:t>
      </w:r>
      <w:r w:rsidR="009608FA">
        <w:rPr>
          <w:rFonts w:ascii="Times" w:hAnsi="Times"/>
          <w:color w:val="auto"/>
        </w:rPr>
        <w:t>ed</w:t>
      </w:r>
      <w:r w:rsidR="009608FA" w:rsidRPr="00864201">
        <w:rPr>
          <w:rFonts w:ascii="Times" w:hAnsi="Times"/>
          <w:color w:val="auto"/>
        </w:rPr>
        <w:t xml:space="preserve"> </w:t>
      </w:r>
      <w:r w:rsidR="009608FA">
        <w:rPr>
          <w:rFonts w:ascii="Times" w:hAnsi="Times"/>
          <w:color w:val="auto"/>
        </w:rPr>
        <w:t xml:space="preserve">all trimodal histograms as indicating </w:t>
      </w:r>
      <w:r w:rsidR="009608FA" w:rsidRPr="00864201">
        <w:rPr>
          <w:rFonts w:ascii="Times" w:hAnsi="Times"/>
          <w:color w:val="auto"/>
        </w:rPr>
        <w:t xml:space="preserve">mixed pollen loads </w:t>
      </w:r>
      <w:r w:rsidR="009608FA">
        <w:rPr>
          <w:rFonts w:ascii="Times" w:hAnsi="Times"/>
          <w:color w:val="auto"/>
        </w:rPr>
        <w:t xml:space="preserve">if the ratios between peak locations occurred in a roughly 1:2:4 ratio, </w:t>
      </w:r>
      <w:r w:rsidR="009608FA">
        <w:rPr>
          <w:rFonts w:ascii="Times" w:hAnsi="Times"/>
        </w:rPr>
        <w:t>though slight differences can arise due to the condition of the analyzed pollen</w:t>
      </w:r>
      <w:r w:rsidR="009608FA" w:rsidRPr="00501EEA">
        <w:rPr>
          <w:rFonts w:ascii="Times" w:hAnsi="Times"/>
        </w:rPr>
        <w:t>, variation in propidium iodide binding,</w:t>
      </w:r>
      <w:r w:rsidR="009608FA">
        <w:rPr>
          <w:rFonts w:ascii="Times" w:hAnsi="Times"/>
        </w:rPr>
        <w:t xml:space="preserve"> the amount of pollen </w:t>
      </w:r>
      <w:proofErr w:type="spellStart"/>
      <w:r w:rsidR="009608FA">
        <w:rPr>
          <w:rFonts w:ascii="Times" w:hAnsi="Times"/>
        </w:rPr>
        <w:t>exine</w:t>
      </w:r>
      <w:proofErr w:type="spellEnd"/>
      <w:r w:rsidR="009608FA">
        <w:rPr>
          <w:rFonts w:ascii="Times" w:hAnsi="Times"/>
        </w:rPr>
        <w:t xml:space="preserve"> debris, and instrument settings</w:t>
      </w:r>
      <w:r w:rsidR="009608FA">
        <w:rPr>
          <w:rFonts w:ascii="Times" w:hAnsi="Times"/>
          <w:color w:val="auto"/>
        </w:rPr>
        <w:t xml:space="preserve">. </w:t>
      </w:r>
      <w:r>
        <w:rPr>
          <w:rFonts w:ascii="Times" w:hAnsi="Times"/>
        </w:rPr>
        <w:t>e-g) Examples of suspected non-</w:t>
      </w:r>
      <w:r>
        <w:rPr>
          <w:rFonts w:ascii="Times" w:hAnsi="Times"/>
          <w:i/>
          <w:iCs/>
        </w:rPr>
        <w:t xml:space="preserve">L. </w:t>
      </w:r>
      <w:proofErr w:type="spellStart"/>
      <w:r>
        <w:rPr>
          <w:rFonts w:ascii="Times" w:hAnsi="Times"/>
          <w:i/>
          <w:iCs/>
        </w:rPr>
        <w:t>tridentata</w:t>
      </w:r>
      <w:proofErr w:type="spellEnd"/>
      <w:r>
        <w:rPr>
          <w:rFonts w:ascii="Times" w:hAnsi="Times"/>
        </w:rPr>
        <w:t xml:space="preserve"> pollen that were excluded from our dataset. All histograms exhibit a single mode </w:t>
      </w:r>
      <w:r w:rsidR="00AD49E6">
        <w:rPr>
          <w:rFonts w:ascii="Times" w:hAnsi="Times"/>
        </w:rPr>
        <w:t>(</w:t>
      </w:r>
      <w:r>
        <w:rPr>
          <w:rFonts w:ascii="Times" w:hAnsi="Times"/>
        </w:rPr>
        <w:t>often very small as shown by insets with rescaled y-axes</w:t>
      </w:r>
      <w:r w:rsidR="00AD49E6">
        <w:rPr>
          <w:rFonts w:ascii="Times" w:hAnsi="Times"/>
        </w:rPr>
        <w:t>)</w:t>
      </w:r>
      <w:r>
        <w:rPr>
          <w:rFonts w:ascii="Times" w:hAnsi="Times"/>
        </w:rPr>
        <w:t xml:space="preserve"> that </w:t>
      </w:r>
      <w:r w:rsidR="00040472">
        <w:rPr>
          <w:rFonts w:ascii="Times" w:hAnsi="Times"/>
        </w:rPr>
        <w:t xml:space="preserve">sometimes </w:t>
      </w:r>
      <w:r>
        <w:rPr>
          <w:rFonts w:ascii="Times" w:hAnsi="Times"/>
        </w:rPr>
        <w:t xml:space="preserve">does not occur at the expected relative fluorescence for </w:t>
      </w:r>
      <w:r>
        <w:rPr>
          <w:rFonts w:ascii="Times" w:hAnsi="Times"/>
          <w:i/>
          <w:iCs/>
        </w:rPr>
        <w:t xml:space="preserve">L. </w:t>
      </w:r>
      <w:proofErr w:type="spellStart"/>
      <w:r>
        <w:rPr>
          <w:rFonts w:ascii="Times" w:hAnsi="Times"/>
          <w:i/>
          <w:iCs/>
        </w:rPr>
        <w:t>tridentata</w:t>
      </w:r>
      <w:proofErr w:type="spellEnd"/>
      <w:r>
        <w:rPr>
          <w:rFonts w:ascii="Times" w:hAnsi="Times"/>
          <w:i/>
          <w:iCs/>
        </w:rPr>
        <w:t xml:space="preserve"> </w:t>
      </w:r>
      <w:r>
        <w:rPr>
          <w:rFonts w:ascii="Times" w:hAnsi="Times"/>
        </w:rPr>
        <w:t xml:space="preserve">pollen. h) An example of a fluorescence histogram that shows no discernible </w:t>
      </w:r>
      <w:r>
        <w:rPr>
          <w:rFonts w:ascii="Times" w:hAnsi="Times"/>
          <w:i/>
          <w:iCs/>
        </w:rPr>
        <w:t xml:space="preserve">L. </w:t>
      </w:r>
      <w:proofErr w:type="spellStart"/>
      <w:r>
        <w:rPr>
          <w:rFonts w:ascii="Times" w:hAnsi="Times"/>
          <w:i/>
          <w:iCs/>
        </w:rPr>
        <w:t>tridentata</w:t>
      </w:r>
      <w:proofErr w:type="spellEnd"/>
      <w:r>
        <w:rPr>
          <w:rFonts w:ascii="Times" w:hAnsi="Times"/>
          <w:i/>
          <w:iCs/>
        </w:rPr>
        <w:t xml:space="preserve"> </w:t>
      </w:r>
      <w:r>
        <w:rPr>
          <w:rFonts w:ascii="Times" w:hAnsi="Times"/>
        </w:rPr>
        <w:t>pollen, even at low levels as shown in the inset. Samples like th</w:t>
      </w:r>
      <w:r w:rsidR="00AD49E6">
        <w:rPr>
          <w:rFonts w:ascii="Times" w:hAnsi="Times"/>
        </w:rPr>
        <w:t>ose in e-h</w:t>
      </w:r>
      <w:r>
        <w:rPr>
          <w:rFonts w:ascii="Times" w:hAnsi="Times"/>
        </w:rPr>
        <w:t xml:space="preserve"> were excluded from our analyses.</w:t>
      </w:r>
      <w:r w:rsidR="00183A17" w:rsidRPr="009608FA">
        <w:rPr>
          <w:rFonts w:ascii="Times" w:hAnsi="Times"/>
        </w:rPr>
        <w:t xml:space="preserve"> </w:t>
      </w:r>
      <w:r w:rsidR="009608FA" w:rsidRPr="00501EEA">
        <w:rPr>
          <w:rFonts w:ascii="Times" w:hAnsi="Times"/>
        </w:rPr>
        <w:t xml:space="preserve">The gray bar in each histogram represents the approximate location of the external control (e.g., diploid </w:t>
      </w:r>
      <w:r w:rsidR="009608FA" w:rsidRPr="00501EEA">
        <w:rPr>
          <w:rFonts w:ascii="Times" w:hAnsi="Times"/>
          <w:i/>
          <w:iCs/>
        </w:rPr>
        <w:t xml:space="preserve">L. </w:t>
      </w:r>
      <w:proofErr w:type="spellStart"/>
      <w:r w:rsidR="009608FA" w:rsidRPr="00501EEA">
        <w:rPr>
          <w:rFonts w:ascii="Times" w:hAnsi="Times"/>
          <w:i/>
          <w:iCs/>
        </w:rPr>
        <w:t>tridentata</w:t>
      </w:r>
      <w:proofErr w:type="spellEnd"/>
      <w:r w:rsidR="009608FA" w:rsidRPr="00501EEA">
        <w:rPr>
          <w:rFonts w:ascii="Times" w:hAnsi="Times"/>
        </w:rPr>
        <w:t xml:space="preserve"> leaf tissue) run at the beginning of each flow cytometry session.</w:t>
      </w:r>
    </w:p>
    <w:p w14:paraId="50A87E45" w14:textId="0FA9B86A" w:rsidR="0007432D" w:rsidRDefault="0007432D" w:rsidP="005E6E5A">
      <w:pPr>
        <w:suppressAutoHyphens/>
        <w:rPr>
          <w:rFonts w:ascii="Times" w:eastAsia="Times" w:hAnsi="Times" w:cs="Times"/>
          <w:color w:val="000000"/>
          <w:u w:val="single" w:color="000000"/>
        </w:rPr>
      </w:pPr>
      <w:r>
        <w:rPr>
          <w:rFonts w:ascii="Times" w:eastAsia="Times" w:hAnsi="Times" w:cs="Times"/>
          <w:u w:val="single"/>
        </w:rPr>
        <w:br w:type="page"/>
      </w:r>
    </w:p>
    <w:p w14:paraId="4ED1CA1C" w14:textId="7D11BC3A" w:rsidR="0007432D" w:rsidRPr="002A45D5" w:rsidRDefault="0007432D" w:rsidP="002A45D5">
      <w:pPr>
        <w:pStyle w:val="BodyA"/>
        <w:suppressAutoHyphens/>
        <w:rPr>
          <w:rFonts w:ascii="Times" w:eastAsia="Times" w:hAnsi="Times" w:cs="Times"/>
          <w:b/>
          <w:bCs/>
        </w:rPr>
      </w:pPr>
      <w:r w:rsidRPr="0007432D">
        <w:rPr>
          <w:rFonts w:ascii="Times" w:eastAsia="Times" w:hAnsi="Times" w:cs="Times"/>
          <w:b/>
          <w:bCs/>
        </w:rPr>
        <w:t xml:space="preserve">Figure </w:t>
      </w:r>
      <w:r w:rsidR="0085587D">
        <w:rPr>
          <w:rFonts w:ascii="Times" w:eastAsia="Times" w:hAnsi="Times" w:cs="Times"/>
          <w:b/>
          <w:bCs/>
        </w:rPr>
        <w:t>S2</w:t>
      </w:r>
      <w:r w:rsidRPr="0007432D">
        <w:rPr>
          <w:rFonts w:ascii="Times" w:eastAsia="Times" w:hAnsi="Times" w:cs="Times"/>
          <w:b/>
          <w:bCs/>
        </w:rPr>
        <w:t>.</w:t>
      </w:r>
      <w:r w:rsidR="007905E8">
        <w:rPr>
          <w:rFonts w:ascii="Times" w:eastAsia="Times" w:hAnsi="Times" w:cs="Times"/>
          <w:b/>
          <w:bCs/>
          <w:noProof/>
        </w:rPr>
        <w:drawing>
          <wp:inline distT="0" distB="0" distL="0" distR="0" wp14:anchorId="46EE8485" wp14:editId="0550852D">
            <wp:extent cx="5934075" cy="79914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4075" cy="7991475"/>
                    </a:xfrm>
                    <a:prstGeom prst="rect">
                      <a:avLst/>
                    </a:prstGeom>
                    <a:noFill/>
                    <a:ln>
                      <a:noFill/>
                    </a:ln>
                  </pic:spPr>
                </pic:pic>
              </a:graphicData>
            </a:graphic>
          </wp:inline>
        </w:drawing>
      </w:r>
      <w:r>
        <w:rPr>
          <w:rFonts w:ascii="Times" w:eastAsia="Times" w:hAnsi="Times" w:cs="Times"/>
          <w:b/>
          <w:bCs/>
          <w:u w:val="single"/>
        </w:rPr>
        <w:br w:type="page"/>
      </w:r>
    </w:p>
    <w:p w14:paraId="614362FF" w14:textId="14CF8B58" w:rsidR="0015558E" w:rsidRDefault="002A45D5" w:rsidP="005E6E5A">
      <w:pPr>
        <w:pStyle w:val="BodyA"/>
        <w:suppressAutoHyphens/>
        <w:rPr>
          <w:rFonts w:ascii="Times" w:eastAsia="Times" w:hAnsi="Times" w:cs="Times"/>
          <w:b/>
          <w:bCs/>
        </w:rPr>
      </w:pPr>
      <w:r>
        <w:rPr>
          <w:rFonts w:ascii="Times" w:hAnsi="Times"/>
          <w:b/>
          <w:bCs/>
        </w:rPr>
        <w:t>Appendix</w:t>
      </w:r>
      <w:r w:rsidR="0007432D">
        <w:rPr>
          <w:rFonts w:ascii="Times" w:hAnsi="Times"/>
          <w:b/>
          <w:bCs/>
        </w:rPr>
        <w:t xml:space="preserve"> S2</w:t>
      </w:r>
      <w:r w:rsidR="0090253F">
        <w:rPr>
          <w:rFonts w:ascii="Times" w:hAnsi="Times"/>
          <w:b/>
          <w:bCs/>
        </w:rPr>
        <w:t xml:space="preserve"> Literature Cited</w:t>
      </w:r>
    </w:p>
    <w:p w14:paraId="7139ADC5" w14:textId="77777777" w:rsidR="0015558E" w:rsidRDefault="0015558E" w:rsidP="005E6E5A">
      <w:pPr>
        <w:pStyle w:val="BodyA"/>
        <w:suppressAutoHyphens/>
        <w:rPr>
          <w:rFonts w:ascii="Times" w:eastAsia="Times" w:hAnsi="Times" w:cs="Times"/>
          <w:b/>
          <w:bCs/>
        </w:rPr>
      </w:pPr>
    </w:p>
    <w:p w14:paraId="1EB994F3" w14:textId="77777777" w:rsidR="00F52AF9" w:rsidRPr="00CC3D60" w:rsidRDefault="00F52AF9" w:rsidP="00F52AF9">
      <w:pPr>
        <w:pStyle w:val="Default"/>
        <w:suppressAutoHyphens/>
        <w:ind w:left="720" w:hanging="720"/>
        <w:rPr>
          <w:rFonts w:ascii="Times" w:eastAsia="Times" w:hAnsi="Times" w:cs="Times"/>
          <w:sz w:val="24"/>
          <w:szCs w:val="24"/>
          <w:shd w:val="clear" w:color="auto" w:fill="FFFFFF"/>
        </w:rPr>
      </w:pPr>
      <w:r w:rsidRPr="00CC3D60">
        <w:rPr>
          <w:rFonts w:ascii="Times New Roman" w:hAnsi="Times New Roman"/>
          <w:sz w:val="24"/>
          <w:szCs w:val="24"/>
          <w:shd w:val="clear" w:color="auto" w:fill="FFFFFF"/>
        </w:rPr>
        <w:t>Barbour M.</w:t>
      </w:r>
      <w:r w:rsidRPr="00CC3D60">
        <w:rPr>
          <w:rFonts w:ascii="Times" w:hAnsi="Times"/>
          <w:sz w:val="24"/>
          <w:szCs w:val="24"/>
          <w:shd w:val="clear" w:color="auto" w:fill="FFFFFF"/>
        </w:rPr>
        <w:t xml:space="preserve">G., G.L. Cunningham, W.C. </w:t>
      </w:r>
      <w:proofErr w:type="spellStart"/>
      <w:r w:rsidRPr="00CC3D60">
        <w:rPr>
          <w:rFonts w:ascii="Times" w:hAnsi="Times"/>
          <w:sz w:val="24"/>
          <w:szCs w:val="24"/>
          <w:shd w:val="clear" w:color="auto" w:fill="FFFFFF"/>
        </w:rPr>
        <w:t>Oechel</w:t>
      </w:r>
      <w:proofErr w:type="spellEnd"/>
      <w:r w:rsidRPr="00CC3D60">
        <w:rPr>
          <w:rFonts w:ascii="Times" w:hAnsi="Times"/>
          <w:sz w:val="24"/>
          <w:szCs w:val="24"/>
          <w:shd w:val="clear" w:color="auto" w:fill="FFFFFF"/>
        </w:rPr>
        <w:t xml:space="preserve">, and S.A. Bamberg. 1977. Growth and development, form and function. </w:t>
      </w:r>
      <w:r w:rsidRPr="00CC3D60">
        <w:rPr>
          <w:rFonts w:ascii="Times" w:hAnsi="Times"/>
          <w:sz w:val="24"/>
          <w:szCs w:val="24"/>
        </w:rPr>
        <w:t xml:space="preserve">In T.J. Mabry, J.H. </w:t>
      </w:r>
      <w:proofErr w:type="spellStart"/>
      <w:r w:rsidRPr="00CC3D60">
        <w:rPr>
          <w:rFonts w:ascii="Times" w:hAnsi="Times"/>
          <w:sz w:val="24"/>
          <w:szCs w:val="24"/>
        </w:rPr>
        <w:t>Hunziker</w:t>
      </w:r>
      <w:proofErr w:type="spellEnd"/>
      <w:r w:rsidRPr="00CC3D60">
        <w:rPr>
          <w:rFonts w:ascii="Times" w:hAnsi="Times"/>
          <w:sz w:val="24"/>
          <w:szCs w:val="24"/>
        </w:rPr>
        <w:t xml:space="preserve">, and D.R. </w:t>
      </w:r>
      <w:proofErr w:type="spellStart"/>
      <w:r w:rsidRPr="00CC3D60">
        <w:rPr>
          <w:rFonts w:ascii="Times" w:hAnsi="Times"/>
          <w:sz w:val="24"/>
          <w:szCs w:val="24"/>
        </w:rPr>
        <w:t>Difeo</w:t>
      </w:r>
      <w:proofErr w:type="spellEnd"/>
      <w:r w:rsidRPr="00CC3D60">
        <w:rPr>
          <w:rFonts w:ascii="Times" w:hAnsi="Times"/>
          <w:sz w:val="24"/>
          <w:szCs w:val="24"/>
        </w:rPr>
        <w:t xml:space="preserve">, Jr. [eds.], </w:t>
      </w:r>
      <w:r w:rsidRPr="00CC3D60">
        <w:rPr>
          <w:rFonts w:ascii="Times" w:hAnsi="Times"/>
          <w:i/>
          <w:iCs/>
          <w:sz w:val="24"/>
          <w:szCs w:val="24"/>
        </w:rPr>
        <w:t xml:space="preserve">Creosote bush: Biology and chemistry of </w:t>
      </w:r>
      <w:proofErr w:type="spellStart"/>
      <w:r w:rsidRPr="00CC3D60">
        <w:rPr>
          <w:rFonts w:ascii="Times" w:hAnsi="Times"/>
          <w:i/>
          <w:iCs/>
          <w:sz w:val="24"/>
          <w:szCs w:val="24"/>
        </w:rPr>
        <w:t>Larrea</w:t>
      </w:r>
      <w:proofErr w:type="spellEnd"/>
      <w:r w:rsidRPr="00CC3D60">
        <w:rPr>
          <w:rFonts w:ascii="Times" w:hAnsi="Times"/>
          <w:i/>
          <w:iCs/>
          <w:sz w:val="24"/>
          <w:szCs w:val="24"/>
        </w:rPr>
        <w:t xml:space="preserve"> in new world deserts</w:t>
      </w:r>
      <w:r w:rsidRPr="00CC3D60">
        <w:rPr>
          <w:rFonts w:ascii="Times" w:hAnsi="Times"/>
          <w:sz w:val="24"/>
          <w:szCs w:val="24"/>
        </w:rPr>
        <w:t>, US/IBP Synthesis Series 6, 10-47. Dowden, Hutchison &amp; Ross, Stroudsburg, Pennsylvania, USA.</w:t>
      </w:r>
    </w:p>
    <w:p w14:paraId="76ABB530" w14:textId="6C33CCE4" w:rsidR="00F52AF9" w:rsidRPr="00F52AF9" w:rsidRDefault="00F52AF9" w:rsidP="00F52AF9">
      <w:pPr>
        <w:pStyle w:val="BodyC"/>
        <w:suppressAutoHyphens/>
        <w:ind w:left="720" w:hanging="720"/>
        <w:rPr>
          <w:rFonts w:ascii="Times" w:eastAsia="Times" w:hAnsi="Times" w:cs="Times"/>
          <w:lang w:val="en-US"/>
        </w:rPr>
      </w:pPr>
      <w:r w:rsidRPr="00CC3D60">
        <w:rPr>
          <w:rFonts w:ascii="Times" w:hAnsi="Times"/>
          <w:color w:val="1C1D1E"/>
          <w:u w:color="1C1D1E"/>
          <w:lang w:val="en-US"/>
        </w:rPr>
        <w:t>Benson, L.</w:t>
      </w:r>
      <w:r w:rsidRPr="00CC3D60">
        <w:rPr>
          <w:rFonts w:ascii="Times" w:hAnsi="Times"/>
          <w:color w:val="1C1D1E"/>
          <w:u w:color="1C1D1E"/>
          <w:shd w:val="clear" w:color="auto" w:fill="FFFFFF"/>
          <w:lang w:val="en-US"/>
        </w:rPr>
        <w:t>, and </w:t>
      </w:r>
      <w:r w:rsidRPr="00CC3D60">
        <w:rPr>
          <w:rFonts w:ascii="Times" w:hAnsi="Times"/>
          <w:color w:val="1C1D1E"/>
          <w:u w:color="1C1D1E"/>
          <w:lang w:val="en-US"/>
        </w:rPr>
        <w:t>R.A. Darrow</w:t>
      </w:r>
      <w:r w:rsidRPr="00CC3D60">
        <w:rPr>
          <w:rFonts w:ascii="Times" w:hAnsi="Times"/>
          <w:color w:val="1C1D1E"/>
          <w:u w:color="1C1D1E"/>
          <w:shd w:val="clear" w:color="auto" w:fill="FFFFFF"/>
          <w:lang w:val="en-US"/>
        </w:rPr>
        <w:t>. </w:t>
      </w:r>
      <w:r w:rsidRPr="00CC3D60">
        <w:rPr>
          <w:rFonts w:ascii="Times" w:hAnsi="Times"/>
          <w:color w:val="1C1D1E"/>
          <w:u w:color="1C1D1E"/>
          <w:lang w:val="en-US"/>
        </w:rPr>
        <w:t>1981</w:t>
      </w:r>
      <w:r w:rsidRPr="00CC3D60">
        <w:rPr>
          <w:rFonts w:ascii="Times" w:hAnsi="Times"/>
          <w:color w:val="1C1D1E"/>
          <w:u w:color="1C1D1E"/>
          <w:shd w:val="clear" w:color="auto" w:fill="FFFFFF"/>
          <w:lang w:val="en-US"/>
        </w:rPr>
        <w:t>. </w:t>
      </w:r>
      <w:r w:rsidRPr="00CC3D60">
        <w:rPr>
          <w:rFonts w:ascii="Times" w:hAnsi="Times"/>
          <w:i/>
          <w:iCs/>
          <w:color w:val="1C1D1E"/>
          <w:u w:color="1C1D1E"/>
          <w:lang w:val="en-US"/>
        </w:rPr>
        <w:t>Trees and shrubs of the Southwest deserts</w:t>
      </w:r>
      <w:r w:rsidRPr="00CC3D60">
        <w:rPr>
          <w:rFonts w:ascii="Times" w:hAnsi="Times"/>
          <w:color w:val="1C1D1E"/>
          <w:u w:color="1C1D1E"/>
          <w:shd w:val="clear" w:color="auto" w:fill="FFFFFF"/>
          <w:lang w:val="en-US"/>
        </w:rPr>
        <w:t>. University of Arizona Press, </w:t>
      </w:r>
      <w:r w:rsidRPr="00CC3D60">
        <w:rPr>
          <w:rFonts w:ascii="Times" w:hAnsi="Times"/>
          <w:color w:val="1C1D1E"/>
          <w:u w:color="1C1D1E"/>
          <w:lang w:val="en-US"/>
        </w:rPr>
        <w:t>Tucson, Arizona, USA</w:t>
      </w:r>
      <w:r w:rsidRPr="00CC3D60">
        <w:rPr>
          <w:rFonts w:ascii="Times" w:hAnsi="Times"/>
          <w:color w:val="1C1D1E"/>
          <w:u w:color="1C1D1E"/>
          <w:shd w:val="clear" w:color="auto" w:fill="FFFFFF"/>
          <w:lang w:val="en-US"/>
        </w:rPr>
        <w:t>.</w:t>
      </w:r>
    </w:p>
    <w:p w14:paraId="4CCC564D" w14:textId="39AE8186" w:rsidR="0015558E" w:rsidRDefault="0090253F" w:rsidP="00F52AF9">
      <w:pPr>
        <w:suppressAutoHyphens/>
        <w:ind w:left="720" w:hanging="720"/>
        <w:rPr>
          <w:rFonts w:ascii="Times" w:eastAsia="Times" w:hAnsi="Times" w:cs="Times"/>
          <w:color w:val="000000"/>
          <w:u w:color="000000"/>
        </w:rPr>
      </w:pPr>
      <w:proofErr w:type="spellStart"/>
      <w:r>
        <w:rPr>
          <w:rFonts w:ascii="Times" w:hAnsi="Times" w:cs="Arial Unicode MS"/>
          <w:color w:val="000000"/>
          <w:u w:color="000000"/>
        </w:rPr>
        <w:t>Brewbaker</w:t>
      </w:r>
      <w:proofErr w:type="spellEnd"/>
      <w:r>
        <w:rPr>
          <w:rFonts w:ascii="Times" w:hAnsi="Times" w:cs="Arial Unicode MS"/>
          <w:color w:val="000000"/>
          <w:u w:color="000000"/>
        </w:rPr>
        <w:t xml:space="preserve">, J.L. 1967. The distribution and phylogenetic significance of binucleate and trinucleate pollen grains in the angiosperms. </w:t>
      </w:r>
      <w:r>
        <w:rPr>
          <w:rFonts w:ascii="Times" w:hAnsi="Times" w:cs="Arial Unicode MS"/>
          <w:i/>
          <w:iCs/>
          <w:color w:val="000000"/>
          <w:u w:color="000000"/>
        </w:rPr>
        <w:t>American Journal of Botany</w:t>
      </w:r>
      <w:r>
        <w:rPr>
          <w:rFonts w:ascii="Times" w:hAnsi="Times" w:cs="Arial Unicode MS"/>
          <w:color w:val="000000"/>
          <w:u w:color="000000"/>
        </w:rPr>
        <w:t xml:space="preserve"> 54: 1069-1083.</w:t>
      </w:r>
    </w:p>
    <w:p w14:paraId="5617AC00" w14:textId="77777777" w:rsidR="0015558E" w:rsidRDefault="0090253F" w:rsidP="00F52AF9">
      <w:pPr>
        <w:suppressAutoHyphens/>
        <w:ind w:left="720" w:hanging="720"/>
        <w:rPr>
          <w:rFonts w:ascii="Times" w:eastAsia="Times" w:hAnsi="Times" w:cs="Times"/>
          <w:color w:val="000000"/>
          <w:u w:color="000000"/>
        </w:rPr>
      </w:pPr>
      <w:r>
        <w:rPr>
          <w:rFonts w:ascii="Times" w:hAnsi="Times" w:cs="Arial Unicode MS"/>
          <w:color w:val="000000"/>
          <w:u w:color="000000"/>
        </w:rPr>
        <w:t xml:space="preserve">Hurd Jr., P.D., and E.G. </w:t>
      </w:r>
      <w:proofErr w:type="spellStart"/>
      <w:r>
        <w:rPr>
          <w:rFonts w:ascii="Times" w:hAnsi="Times" w:cs="Arial Unicode MS"/>
          <w:color w:val="000000"/>
          <w:u w:color="000000"/>
        </w:rPr>
        <w:t>Linsley</w:t>
      </w:r>
      <w:proofErr w:type="spellEnd"/>
      <w:r>
        <w:rPr>
          <w:rFonts w:ascii="Times" w:hAnsi="Times" w:cs="Arial Unicode MS"/>
          <w:color w:val="000000"/>
          <w:u w:color="000000"/>
        </w:rPr>
        <w:t xml:space="preserve">. 1975b. </w:t>
      </w:r>
      <w:r>
        <w:rPr>
          <w:rFonts w:ascii="Times" w:hAnsi="Times" w:cs="Arial Unicode MS"/>
          <w:i/>
          <w:iCs/>
          <w:color w:val="000000"/>
          <w:u w:color="000000"/>
        </w:rPr>
        <w:t xml:space="preserve">The principal </w:t>
      </w:r>
      <w:proofErr w:type="spellStart"/>
      <w:r>
        <w:rPr>
          <w:rFonts w:ascii="Times" w:hAnsi="Times" w:cs="Arial Unicode MS"/>
          <w:i/>
          <w:iCs/>
          <w:color w:val="000000"/>
          <w:u w:color="000000"/>
        </w:rPr>
        <w:t>Larrea</w:t>
      </w:r>
      <w:proofErr w:type="spellEnd"/>
      <w:r>
        <w:rPr>
          <w:rFonts w:ascii="Times" w:hAnsi="Times" w:cs="Arial Unicode MS"/>
          <w:i/>
          <w:iCs/>
          <w:color w:val="000000"/>
          <w:u w:color="000000"/>
        </w:rPr>
        <w:t xml:space="preserve"> bees of the southwestern United States (Hymenoptera: Apoidea)</w:t>
      </w:r>
      <w:r>
        <w:rPr>
          <w:rFonts w:ascii="Times" w:hAnsi="Times" w:cs="Arial Unicode MS"/>
          <w:color w:val="000000"/>
          <w:u w:color="000000"/>
        </w:rPr>
        <w:t>. Smithsonian Contributions to Zoology, 193. Smithsonian Institution Press, Washington, D.C., USA.</w:t>
      </w:r>
    </w:p>
    <w:p w14:paraId="652E68A5" w14:textId="77777777" w:rsidR="0015558E" w:rsidRDefault="0090253F" w:rsidP="00F52AF9">
      <w:pPr>
        <w:suppressAutoHyphens/>
        <w:ind w:left="720" w:hanging="720"/>
        <w:rPr>
          <w:rFonts w:ascii="Times" w:eastAsia="Times" w:hAnsi="Times" w:cs="Times"/>
          <w:color w:val="000000"/>
          <w:u w:color="000000"/>
          <w:lang w:val="de-DE"/>
        </w:rPr>
      </w:pPr>
      <w:r>
        <w:rPr>
          <w:rFonts w:ascii="Times" w:hAnsi="Times" w:cs="Arial Unicode MS"/>
          <w:color w:val="000000"/>
          <w:u w:color="000000"/>
        </w:rPr>
        <w:t xml:space="preserve">Kron, P., J. </w:t>
      </w:r>
      <w:proofErr w:type="spellStart"/>
      <w:r>
        <w:rPr>
          <w:rFonts w:ascii="Times" w:hAnsi="Times" w:cs="Arial Unicode MS"/>
          <w:color w:val="000000"/>
          <w:u w:color="000000"/>
        </w:rPr>
        <w:t>Suda</w:t>
      </w:r>
      <w:proofErr w:type="spellEnd"/>
      <w:r>
        <w:rPr>
          <w:rFonts w:ascii="Times" w:hAnsi="Times" w:cs="Arial Unicode MS"/>
          <w:color w:val="000000"/>
          <w:u w:color="000000"/>
        </w:rPr>
        <w:t xml:space="preserve">, and B.C. Husband. 2007. Applications of flow cytometry to evolutionary and population biology. </w:t>
      </w:r>
      <w:r>
        <w:rPr>
          <w:rFonts w:ascii="Times" w:hAnsi="Times" w:cs="Arial Unicode MS"/>
          <w:i/>
          <w:iCs/>
          <w:color w:val="000000"/>
          <w:u w:color="000000"/>
          <w:lang w:val="de-DE"/>
        </w:rPr>
        <w:t>Ann. Rev. Ecol. Evol. S.</w:t>
      </w:r>
      <w:r>
        <w:rPr>
          <w:rFonts w:ascii="Times" w:hAnsi="Times" w:cs="Arial Unicode MS"/>
          <w:color w:val="000000"/>
          <w:u w:color="000000"/>
          <w:lang w:val="de-DE"/>
        </w:rPr>
        <w:t xml:space="preserve"> 38: 847-876.</w:t>
      </w:r>
    </w:p>
    <w:p w14:paraId="40716A51" w14:textId="77777777" w:rsidR="0015558E" w:rsidRDefault="0090253F" w:rsidP="00F52AF9">
      <w:pPr>
        <w:suppressAutoHyphens/>
        <w:ind w:left="720" w:hanging="720"/>
        <w:rPr>
          <w:rFonts w:ascii="Times" w:eastAsia="Times" w:hAnsi="Times" w:cs="Times"/>
          <w:color w:val="000000"/>
          <w:u w:color="000000"/>
          <w:lang w:val="de-DE"/>
        </w:rPr>
      </w:pPr>
      <w:r>
        <w:rPr>
          <w:rFonts w:ascii="Times" w:hAnsi="Times" w:cs="Arial Unicode MS"/>
          <w:color w:val="000000"/>
          <w:u w:color="000000"/>
        </w:rPr>
        <w:t xml:space="preserve">Kron, P., and B.C. Husband. 2012. Using flow cytometry to estimate pollen DNA content: improved methodology and applications. </w:t>
      </w:r>
      <w:r>
        <w:rPr>
          <w:rFonts w:ascii="Times" w:hAnsi="Times" w:cs="Arial Unicode MS"/>
          <w:i/>
          <w:iCs/>
          <w:color w:val="000000"/>
          <w:u w:color="000000"/>
          <w:lang w:val="de-DE"/>
        </w:rPr>
        <w:t>Ann. Bot.</w:t>
      </w:r>
      <w:r>
        <w:rPr>
          <w:rFonts w:ascii="Times" w:hAnsi="Times" w:cs="Arial Unicode MS"/>
          <w:color w:val="000000"/>
          <w:u w:color="000000"/>
          <w:lang w:val="de-DE"/>
        </w:rPr>
        <w:t xml:space="preserve"> 110: 1067-1078.</w:t>
      </w:r>
    </w:p>
    <w:p w14:paraId="5A08803D" w14:textId="77777777" w:rsidR="0015558E" w:rsidRDefault="0090253F" w:rsidP="00F52AF9">
      <w:pPr>
        <w:suppressAutoHyphens/>
        <w:ind w:left="720" w:hanging="720"/>
        <w:rPr>
          <w:rFonts w:ascii="Times" w:eastAsia="Times" w:hAnsi="Times" w:cs="Times"/>
          <w:color w:val="000000"/>
          <w:u w:color="000000"/>
          <w:lang w:val="de-DE"/>
        </w:rPr>
      </w:pPr>
      <w:proofErr w:type="spellStart"/>
      <w:r>
        <w:rPr>
          <w:rFonts w:ascii="Times" w:hAnsi="Times" w:cs="Arial Unicode MS"/>
          <w:color w:val="000000"/>
          <w:u w:color="000000"/>
        </w:rPr>
        <w:t>Laport</w:t>
      </w:r>
      <w:proofErr w:type="spellEnd"/>
      <w:r>
        <w:rPr>
          <w:rFonts w:ascii="Times" w:hAnsi="Times" w:cs="Arial Unicode MS"/>
          <w:color w:val="000000"/>
          <w:u w:color="000000"/>
        </w:rPr>
        <w:t xml:space="preserve">, R.G., R.L. </w:t>
      </w:r>
      <w:proofErr w:type="spellStart"/>
      <w:r>
        <w:rPr>
          <w:rFonts w:ascii="Times" w:hAnsi="Times" w:cs="Arial Unicode MS"/>
          <w:color w:val="000000"/>
          <w:u w:color="000000"/>
        </w:rPr>
        <w:t>Minckley</w:t>
      </w:r>
      <w:proofErr w:type="spellEnd"/>
      <w:r>
        <w:rPr>
          <w:rFonts w:ascii="Times" w:hAnsi="Times" w:cs="Arial Unicode MS"/>
          <w:color w:val="000000"/>
          <w:u w:color="000000"/>
        </w:rPr>
        <w:t xml:space="preserve">, and J. Ramsey. 2012. Phylogeny and </w:t>
      </w:r>
      <w:proofErr w:type="spellStart"/>
      <w:r>
        <w:rPr>
          <w:rFonts w:ascii="Times" w:hAnsi="Times" w:cs="Arial Unicode MS"/>
          <w:color w:val="000000"/>
          <w:u w:color="000000"/>
        </w:rPr>
        <w:t>cytogeography</w:t>
      </w:r>
      <w:proofErr w:type="spellEnd"/>
      <w:r>
        <w:rPr>
          <w:rFonts w:ascii="Times" w:hAnsi="Times" w:cs="Arial Unicode MS"/>
          <w:color w:val="000000"/>
          <w:u w:color="000000"/>
        </w:rPr>
        <w:t xml:space="preserve"> of the North American creosote bush (</w:t>
      </w:r>
      <w:r>
        <w:rPr>
          <w:rFonts w:ascii="Times" w:hAnsi="Times" w:cs="Arial Unicode MS"/>
          <w:i/>
          <w:iCs/>
          <w:color w:val="000000"/>
          <w:u w:color="000000"/>
          <w:lang w:val="it-IT"/>
        </w:rPr>
        <w:t>Larrea tridentata</w:t>
      </w:r>
      <w:r>
        <w:rPr>
          <w:rFonts w:ascii="Times" w:hAnsi="Times" w:cs="Arial Unicode MS"/>
          <w:color w:val="000000"/>
          <w:u w:color="000000"/>
        </w:rPr>
        <w:t xml:space="preserve">; </w:t>
      </w:r>
      <w:proofErr w:type="spellStart"/>
      <w:r>
        <w:rPr>
          <w:rFonts w:ascii="Times" w:hAnsi="Times" w:cs="Arial Unicode MS"/>
          <w:color w:val="000000"/>
          <w:u w:color="000000"/>
        </w:rPr>
        <w:t>Zygophyllaceae</w:t>
      </w:r>
      <w:proofErr w:type="spellEnd"/>
      <w:r>
        <w:rPr>
          <w:rFonts w:ascii="Times" w:hAnsi="Times" w:cs="Arial Unicode MS"/>
          <w:color w:val="000000"/>
          <w:u w:color="000000"/>
        </w:rPr>
        <w:t xml:space="preserve">). </w:t>
      </w:r>
      <w:r>
        <w:rPr>
          <w:rFonts w:ascii="Times" w:hAnsi="Times" w:cs="Arial Unicode MS"/>
          <w:i/>
          <w:iCs/>
          <w:color w:val="000000"/>
          <w:u w:color="000000"/>
          <w:lang w:val="de-DE"/>
        </w:rPr>
        <w:t>Syst. Bot.</w:t>
      </w:r>
      <w:r>
        <w:rPr>
          <w:rFonts w:ascii="Times" w:hAnsi="Times" w:cs="Arial Unicode MS"/>
          <w:color w:val="000000"/>
          <w:u w:color="000000"/>
          <w:lang w:val="de-DE"/>
        </w:rPr>
        <w:t xml:space="preserve"> 37: 153-164.</w:t>
      </w:r>
    </w:p>
    <w:p w14:paraId="132C83B2" w14:textId="3D225A8E" w:rsidR="0015558E" w:rsidRDefault="0090253F" w:rsidP="00F52AF9">
      <w:pPr>
        <w:suppressAutoHyphens/>
        <w:ind w:left="720" w:hanging="720"/>
        <w:rPr>
          <w:rFonts w:ascii="Times" w:hAnsi="Times" w:cs="Arial Unicode MS"/>
          <w:color w:val="000000"/>
          <w:u w:color="000000"/>
          <w:lang w:val="de-DE"/>
        </w:rPr>
      </w:pPr>
      <w:r>
        <w:rPr>
          <w:rFonts w:ascii="Times" w:hAnsi="Times" w:cs="Arial Unicode MS"/>
          <w:color w:val="000000"/>
          <w:u w:color="000000"/>
        </w:rPr>
        <w:t>Laport, R.G., and J. Ramsey. 2015. Morphometric analysis of the North American creosote bush (</w:t>
      </w:r>
      <w:r>
        <w:rPr>
          <w:rFonts w:ascii="Times" w:hAnsi="Times" w:cs="Arial Unicode MS"/>
          <w:i/>
          <w:iCs/>
          <w:color w:val="000000"/>
          <w:u w:color="000000"/>
          <w:lang w:val="it-IT"/>
        </w:rPr>
        <w:t>Larrea tridentata</w:t>
      </w:r>
      <w:r>
        <w:rPr>
          <w:rFonts w:ascii="Times" w:hAnsi="Times" w:cs="Arial Unicode MS"/>
          <w:color w:val="000000"/>
          <w:u w:color="000000"/>
        </w:rPr>
        <w:t xml:space="preserve">, </w:t>
      </w:r>
      <w:proofErr w:type="spellStart"/>
      <w:r>
        <w:rPr>
          <w:rFonts w:ascii="Times" w:hAnsi="Times" w:cs="Arial Unicode MS"/>
          <w:color w:val="000000"/>
          <w:u w:color="000000"/>
        </w:rPr>
        <w:t>Zygophyllaceae</w:t>
      </w:r>
      <w:proofErr w:type="spellEnd"/>
      <w:r>
        <w:rPr>
          <w:rFonts w:ascii="Times" w:hAnsi="Times" w:cs="Arial Unicode MS"/>
          <w:color w:val="000000"/>
          <w:u w:color="000000"/>
        </w:rPr>
        <w:t xml:space="preserve">) and the </w:t>
      </w:r>
      <w:proofErr w:type="spellStart"/>
      <w:r>
        <w:rPr>
          <w:rFonts w:ascii="Times" w:hAnsi="Times" w:cs="Arial Unicode MS"/>
          <w:color w:val="000000"/>
          <w:u w:color="000000"/>
        </w:rPr>
        <w:t>microspatial</w:t>
      </w:r>
      <w:proofErr w:type="spellEnd"/>
      <w:r>
        <w:rPr>
          <w:rFonts w:ascii="Times" w:hAnsi="Times" w:cs="Arial Unicode MS"/>
          <w:color w:val="000000"/>
          <w:u w:color="000000"/>
        </w:rPr>
        <w:t xml:space="preserve"> distribution of its chromosome races. </w:t>
      </w:r>
      <w:r>
        <w:rPr>
          <w:rFonts w:ascii="Times" w:hAnsi="Times" w:cs="Arial Unicode MS"/>
          <w:i/>
          <w:iCs/>
          <w:color w:val="000000"/>
          <w:u w:color="000000"/>
          <w:lang w:val="de-DE"/>
        </w:rPr>
        <w:t>Plant Syst. Evol.</w:t>
      </w:r>
      <w:r>
        <w:rPr>
          <w:rFonts w:ascii="Times" w:hAnsi="Times" w:cs="Arial Unicode MS"/>
          <w:color w:val="000000"/>
          <w:u w:color="000000"/>
          <w:lang w:val="de-DE"/>
        </w:rPr>
        <w:t xml:space="preserve"> 301: 1581-1599.</w:t>
      </w:r>
    </w:p>
    <w:p w14:paraId="0A1415F7" w14:textId="16CB2BDA" w:rsidR="00916FA9" w:rsidRPr="004E7498" w:rsidRDefault="00916FA9" w:rsidP="004E7498">
      <w:pPr>
        <w:pStyle w:val="BodyB"/>
        <w:suppressAutoHyphens/>
        <w:ind w:left="720" w:hanging="720"/>
        <w:rPr>
          <w:rFonts w:ascii="Times" w:hAnsi="Times"/>
        </w:rPr>
      </w:pPr>
      <w:proofErr w:type="spellStart"/>
      <w:r w:rsidRPr="003B7110">
        <w:rPr>
          <w:rFonts w:ascii="Times" w:hAnsi="Times"/>
          <w:lang w:val="en-US"/>
        </w:rPr>
        <w:t>Minckley</w:t>
      </w:r>
      <w:proofErr w:type="spellEnd"/>
      <w:r w:rsidRPr="003B7110">
        <w:rPr>
          <w:rFonts w:ascii="Times" w:hAnsi="Times"/>
          <w:lang w:val="en-US"/>
        </w:rPr>
        <w:t>, R.</w:t>
      </w:r>
      <w:r w:rsidRPr="004E7498">
        <w:rPr>
          <w:rFonts w:ascii="Times" w:hAnsi="Times"/>
          <w:lang w:val="en-US"/>
        </w:rPr>
        <w:t xml:space="preserve">L., J.H. Cane, and L. </w:t>
      </w:r>
      <w:proofErr w:type="spellStart"/>
      <w:r w:rsidRPr="004E7498">
        <w:rPr>
          <w:rFonts w:ascii="Times" w:hAnsi="Times"/>
          <w:lang w:val="en-US"/>
        </w:rPr>
        <w:t>Kervin</w:t>
      </w:r>
      <w:proofErr w:type="spellEnd"/>
      <w:r w:rsidRPr="004E7498">
        <w:rPr>
          <w:rFonts w:ascii="Times" w:hAnsi="Times"/>
          <w:lang w:val="en-US"/>
        </w:rPr>
        <w:t xml:space="preserve">. 2000. Origins and ecological consequences of pollen specialization among desert bees. </w:t>
      </w:r>
      <w:r w:rsidRPr="004E7498">
        <w:rPr>
          <w:rFonts w:ascii="Times" w:hAnsi="Times"/>
          <w:i/>
          <w:iCs/>
        </w:rPr>
        <w:t>Proc</w:t>
      </w:r>
      <w:proofErr w:type="spellStart"/>
      <w:r w:rsidRPr="004E7498">
        <w:rPr>
          <w:rFonts w:ascii="Times" w:hAnsi="Times"/>
          <w:i/>
          <w:iCs/>
          <w:lang w:val="en-US"/>
        </w:rPr>
        <w:t>eedings</w:t>
      </w:r>
      <w:proofErr w:type="spellEnd"/>
      <w:r w:rsidRPr="004E7498">
        <w:rPr>
          <w:rFonts w:ascii="Times" w:hAnsi="Times"/>
          <w:i/>
          <w:iCs/>
          <w:lang w:val="en-US"/>
        </w:rPr>
        <w:t xml:space="preserve"> of the</w:t>
      </w:r>
      <w:r w:rsidRPr="004E7498">
        <w:rPr>
          <w:rFonts w:ascii="Times" w:hAnsi="Times"/>
          <w:i/>
          <w:iCs/>
        </w:rPr>
        <w:t xml:space="preserve"> Roy</w:t>
      </w:r>
      <w:r w:rsidRPr="004E7498">
        <w:rPr>
          <w:rFonts w:ascii="Times" w:hAnsi="Times"/>
          <w:i/>
          <w:iCs/>
          <w:lang w:val="en-US"/>
        </w:rPr>
        <w:t>al</w:t>
      </w:r>
      <w:r w:rsidRPr="004E7498">
        <w:rPr>
          <w:rFonts w:ascii="Times" w:hAnsi="Times"/>
          <w:i/>
          <w:iCs/>
        </w:rPr>
        <w:t xml:space="preserve"> Soc</w:t>
      </w:r>
      <w:proofErr w:type="spellStart"/>
      <w:r w:rsidRPr="004E7498">
        <w:rPr>
          <w:rFonts w:ascii="Times" w:hAnsi="Times"/>
          <w:i/>
          <w:iCs/>
          <w:lang w:val="en-US"/>
        </w:rPr>
        <w:t>iety</w:t>
      </w:r>
      <w:proofErr w:type="spellEnd"/>
      <w:r w:rsidRPr="004E7498">
        <w:rPr>
          <w:rFonts w:ascii="Times" w:hAnsi="Times"/>
          <w:i/>
          <w:iCs/>
          <w:lang w:val="en-US"/>
        </w:rPr>
        <w:t xml:space="preserve"> of</w:t>
      </w:r>
      <w:r w:rsidRPr="004E7498">
        <w:rPr>
          <w:rFonts w:ascii="Times" w:hAnsi="Times"/>
          <w:i/>
          <w:iCs/>
        </w:rPr>
        <w:t xml:space="preserve"> Lond</w:t>
      </w:r>
      <w:r w:rsidRPr="004E7498">
        <w:rPr>
          <w:rFonts w:ascii="Times" w:hAnsi="Times"/>
          <w:i/>
          <w:iCs/>
          <w:lang w:val="en-US"/>
        </w:rPr>
        <w:t>on,</w:t>
      </w:r>
      <w:r w:rsidRPr="004E7498">
        <w:rPr>
          <w:rFonts w:ascii="Times" w:hAnsi="Times"/>
          <w:i/>
          <w:iCs/>
        </w:rPr>
        <w:t xml:space="preserve"> B </w:t>
      </w:r>
      <w:r w:rsidRPr="004E7498">
        <w:rPr>
          <w:rFonts w:ascii="Times" w:hAnsi="Times"/>
        </w:rPr>
        <w:t>267: 265</w:t>
      </w:r>
      <w:r w:rsidRPr="004E7498">
        <w:rPr>
          <w:rFonts w:ascii="Times" w:hAnsi="Times"/>
          <w:lang w:val="en-US"/>
        </w:rPr>
        <w:t>–</w:t>
      </w:r>
      <w:r w:rsidRPr="004E7498">
        <w:rPr>
          <w:rFonts w:ascii="Times" w:hAnsi="Times"/>
        </w:rPr>
        <w:t>271.</w:t>
      </w:r>
    </w:p>
    <w:p w14:paraId="0B5E08B0" w14:textId="532F6670" w:rsidR="004E7498" w:rsidRPr="004E7498" w:rsidRDefault="004E7498" w:rsidP="004E7498">
      <w:pPr>
        <w:pBdr>
          <w:top w:val="none" w:sz="0" w:space="0" w:color="auto"/>
          <w:left w:val="none" w:sz="0" w:space="0" w:color="auto"/>
          <w:bottom w:val="none" w:sz="0" w:space="0" w:color="auto"/>
          <w:right w:val="none" w:sz="0" w:space="0" w:color="auto"/>
          <w:between w:val="none" w:sz="0" w:space="0" w:color="auto"/>
          <w:bar w:val="none" w:sz="0" w:color="auto"/>
        </w:pBdr>
        <w:ind w:left="720" w:hanging="720"/>
        <w:outlineLvl w:val="0"/>
        <w:rPr>
          <w:rFonts w:ascii="Times" w:eastAsia="Times New Roman" w:hAnsi="Times" w:cs="Arial"/>
          <w:color w:val="1C1D1E"/>
          <w:kern w:val="36"/>
          <w:bdr w:val="none" w:sz="0" w:space="0" w:color="auto"/>
        </w:rPr>
      </w:pPr>
      <w:proofErr w:type="spellStart"/>
      <w:r w:rsidRPr="004E7498">
        <w:rPr>
          <w:rFonts w:ascii="Times" w:eastAsia="Times New Roman" w:hAnsi="Times" w:cs="Arial"/>
          <w:color w:val="1C1D1E"/>
          <w:kern w:val="36"/>
          <w:bdr w:val="none" w:sz="0" w:space="0" w:color="auto"/>
        </w:rPr>
        <w:t>Pellicer</w:t>
      </w:r>
      <w:proofErr w:type="spellEnd"/>
      <w:r w:rsidRPr="004E7498">
        <w:rPr>
          <w:rFonts w:ascii="Times" w:eastAsia="Times New Roman" w:hAnsi="Times" w:cs="Arial"/>
          <w:color w:val="1C1D1E"/>
          <w:kern w:val="36"/>
          <w:bdr w:val="none" w:sz="0" w:space="0" w:color="auto"/>
        </w:rPr>
        <w:t>, J., and I.J. Leitch. 2020. The Plant DNA C</w:t>
      </w:r>
      <w:r w:rsidRPr="004E7498">
        <w:rPr>
          <w:rFonts w:ascii="Cambria Math" w:eastAsia="Times New Roman" w:hAnsi="Cambria Math" w:cs="Cambria Math"/>
          <w:color w:val="1C1D1E"/>
          <w:kern w:val="36"/>
          <w:bdr w:val="none" w:sz="0" w:space="0" w:color="auto"/>
        </w:rPr>
        <w:t>‐</w:t>
      </w:r>
      <w:r w:rsidRPr="004E7498">
        <w:rPr>
          <w:rFonts w:ascii="Times" w:eastAsia="Times New Roman" w:hAnsi="Times" w:cs="Arial"/>
          <w:color w:val="1C1D1E"/>
          <w:kern w:val="36"/>
          <w:bdr w:val="none" w:sz="0" w:space="0" w:color="auto"/>
        </w:rPr>
        <w:t xml:space="preserve">values database (release 7.1): an updated online repository of plant genome size data for comparative studies. </w:t>
      </w:r>
      <w:r w:rsidRPr="004E7498">
        <w:rPr>
          <w:rFonts w:ascii="Times" w:eastAsia="Times New Roman" w:hAnsi="Times" w:cs="Arial"/>
          <w:i/>
          <w:iCs/>
          <w:color w:val="1C1D1E"/>
          <w:kern w:val="36"/>
          <w:bdr w:val="none" w:sz="0" w:space="0" w:color="auto"/>
        </w:rPr>
        <w:t xml:space="preserve">New </w:t>
      </w:r>
      <w:proofErr w:type="spellStart"/>
      <w:r w:rsidRPr="004E7498">
        <w:rPr>
          <w:rFonts w:ascii="Times" w:eastAsia="Times New Roman" w:hAnsi="Times" w:cs="Arial"/>
          <w:i/>
          <w:iCs/>
          <w:color w:val="1C1D1E"/>
          <w:kern w:val="36"/>
          <w:bdr w:val="none" w:sz="0" w:space="0" w:color="auto"/>
        </w:rPr>
        <w:t>Phytologist</w:t>
      </w:r>
      <w:proofErr w:type="spellEnd"/>
      <w:r w:rsidRPr="004E7498">
        <w:rPr>
          <w:rFonts w:ascii="Times" w:eastAsia="Times New Roman" w:hAnsi="Times" w:cs="Arial"/>
          <w:color w:val="1C1D1E"/>
          <w:kern w:val="36"/>
          <w:bdr w:val="none" w:sz="0" w:space="0" w:color="auto"/>
        </w:rPr>
        <w:t xml:space="preserve"> 226: 301-305.</w:t>
      </w:r>
    </w:p>
    <w:p w14:paraId="3DBE4364" w14:textId="70C631FA" w:rsidR="00F52AF9" w:rsidRPr="00F52AF9" w:rsidRDefault="00F52AF9" w:rsidP="004E7498">
      <w:pPr>
        <w:pStyle w:val="BodyB"/>
        <w:suppressAutoHyphens/>
        <w:ind w:left="720" w:hanging="720"/>
        <w:rPr>
          <w:rFonts w:ascii="Times" w:eastAsia="Times" w:hAnsi="Times" w:cs="Times"/>
          <w:lang w:val="en-US"/>
        </w:rPr>
      </w:pPr>
      <w:r w:rsidRPr="004E7498">
        <w:rPr>
          <w:rFonts w:ascii="Times" w:hAnsi="Times"/>
          <w:lang w:val="en-US"/>
        </w:rPr>
        <w:t>Turner, R.M., J.E. Bowers, and T.L. Burgess. 1995</w:t>
      </w:r>
      <w:r w:rsidRPr="00CC3D60">
        <w:rPr>
          <w:rFonts w:ascii="Times" w:hAnsi="Times"/>
          <w:lang w:val="en-US"/>
        </w:rPr>
        <w:t>. Sonoran desert plants: an ecological atlas. University of Arizona Press, Tucson, USA.</w:t>
      </w:r>
    </w:p>
    <w:p w14:paraId="1912DD68" w14:textId="62223EEF" w:rsidR="00916FA9" w:rsidRDefault="00916FA9" w:rsidP="00F52AF9">
      <w:pPr>
        <w:pStyle w:val="BodyB"/>
        <w:suppressAutoHyphens/>
        <w:ind w:left="720" w:hanging="720"/>
        <w:rPr>
          <w:rFonts w:ascii="Times" w:hAnsi="Times"/>
          <w:color w:val="auto"/>
          <w:lang w:val="en-US"/>
        </w:rPr>
      </w:pPr>
      <w:proofErr w:type="spellStart"/>
      <w:r w:rsidRPr="00916FA9">
        <w:rPr>
          <w:rFonts w:ascii="Times" w:hAnsi="Times"/>
          <w:color w:val="auto"/>
          <w:lang w:val="en-US"/>
        </w:rPr>
        <w:t>Wersto</w:t>
      </w:r>
      <w:proofErr w:type="spellEnd"/>
      <w:r w:rsidRPr="00916FA9">
        <w:rPr>
          <w:rFonts w:ascii="Times" w:hAnsi="Times"/>
          <w:color w:val="auto"/>
          <w:lang w:val="en-US"/>
        </w:rPr>
        <w:t xml:space="preserve">, R.P., F.J. </w:t>
      </w:r>
      <w:proofErr w:type="spellStart"/>
      <w:r w:rsidRPr="00916FA9">
        <w:rPr>
          <w:rFonts w:ascii="Times" w:hAnsi="Times"/>
          <w:color w:val="auto"/>
          <w:lang w:val="en-US"/>
        </w:rPr>
        <w:t>Chrest</w:t>
      </w:r>
      <w:proofErr w:type="spellEnd"/>
      <w:r w:rsidRPr="00916FA9">
        <w:rPr>
          <w:rFonts w:ascii="Times" w:hAnsi="Times"/>
          <w:color w:val="auto"/>
          <w:lang w:val="en-US"/>
        </w:rPr>
        <w:t xml:space="preserve">, J.F. Leary, C. Morris, M.A. </w:t>
      </w:r>
      <w:proofErr w:type="spellStart"/>
      <w:r w:rsidRPr="00916FA9">
        <w:rPr>
          <w:rFonts w:ascii="Times" w:hAnsi="Times"/>
          <w:color w:val="auto"/>
          <w:lang w:val="en-US"/>
        </w:rPr>
        <w:t>Stetler</w:t>
      </w:r>
      <w:proofErr w:type="spellEnd"/>
      <w:r w:rsidRPr="00916FA9">
        <w:rPr>
          <w:rFonts w:ascii="Times" w:hAnsi="Times"/>
          <w:color w:val="auto"/>
          <w:lang w:val="en-US"/>
        </w:rPr>
        <w:t xml:space="preserve">-Stevenson, D. Gabrielson. 2001. Doublet discrimination in DNA cell-cycle analysis. </w:t>
      </w:r>
      <w:r w:rsidRPr="00916FA9">
        <w:rPr>
          <w:rFonts w:ascii="Times" w:hAnsi="Times"/>
          <w:i/>
          <w:iCs/>
          <w:color w:val="auto"/>
          <w:lang w:val="en-US"/>
        </w:rPr>
        <w:t>Cytometry</w:t>
      </w:r>
      <w:r w:rsidRPr="00916FA9">
        <w:rPr>
          <w:rFonts w:ascii="Times" w:hAnsi="Times"/>
          <w:color w:val="auto"/>
          <w:lang w:val="en-US"/>
        </w:rPr>
        <w:t xml:space="preserve"> 46: 296-306.</w:t>
      </w:r>
    </w:p>
    <w:p w14:paraId="56D541F8" w14:textId="63E8B70A" w:rsidR="00F52AF9" w:rsidRPr="00F52AF9" w:rsidRDefault="00F52AF9" w:rsidP="00F52AF9">
      <w:pPr>
        <w:pStyle w:val="BodyB"/>
        <w:suppressAutoHyphens/>
        <w:ind w:left="720" w:hanging="720"/>
        <w:rPr>
          <w:rFonts w:ascii="Times" w:eastAsia="Times" w:hAnsi="Times" w:cs="Times"/>
          <w:lang w:val="en-US"/>
        </w:rPr>
      </w:pPr>
      <w:proofErr w:type="spellStart"/>
      <w:r w:rsidRPr="00CC3D60">
        <w:rPr>
          <w:rFonts w:ascii="Times" w:hAnsi="Times"/>
          <w:lang w:val="en-US"/>
        </w:rPr>
        <w:t>Whitford</w:t>
      </w:r>
      <w:proofErr w:type="spellEnd"/>
      <w:r w:rsidRPr="00CC3D60">
        <w:rPr>
          <w:rFonts w:ascii="Times" w:hAnsi="Times"/>
          <w:lang w:val="en-US"/>
        </w:rPr>
        <w:t xml:space="preserve">, W.G., E. Martinez-Mesa, and A. de </w:t>
      </w:r>
      <w:proofErr w:type="spellStart"/>
      <w:r w:rsidRPr="00CC3D60">
        <w:rPr>
          <w:rFonts w:ascii="Times" w:hAnsi="Times"/>
          <w:lang w:val="en-US"/>
        </w:rPr>
        <w:t>Soyza</w:t>
      </w:r>
      <w:proofErr w:type="spellEnd"/>
      <w:r w:rsidRPr="00CC3D60">
        <w:rPr>
          <w:rFonts w:ascii="Times" w:hAnsi="Times"/>
          <w:lang w:val="en-US"/>
        </w:rPr>
        <w:t xml:space="preserve">. 1996. Morphological variation in </w:t>
      </w:r>
      <w:proofErr w:type="spellStart"/>
      <w:r w:rsidRPr="00CC3D60">
        <w:rPr>
          <w:rFonts w:ascii="Times" w:hAnsi="Times"/>
          <w:lang w:val="en-US"/>
        </w:rPr>
        <w:t>cresosotebush</w:t>
      </w:r>
      <w:proofErr w:type="spellEnd"/>
      <w:r w:rsidRPr="00CC3D60">
        <w:rPr>
          <w:rFonts w:ascii="Times" w:hAnsi="Times"/>
          <w:lang w:val="en-US"/>
        </w:rPr>
        <w:t xml:space="preserve">, </w:t>
      </w:r>
      <w:proofErr w:type="spellStart"/>
      <w:r w:rsidRPr="00CC3D60">
        <w:rPr>
          <w:rFonts w:ascii="Times" w:hAnsi="Times"/>
          <w:i/>
          <w:iCs/>
          <w:lang w:val="en-US"/>
        </w:rPr>
        <w:t>Larrea</w:t>
      </w:r>
      <w:proofErr w:type="spellEnd"/>
      <w:r w:rsidRPr="00CC3D60">
        <w:rPr>
          <w:rFonts w:ascii="Times" w:hAnsi="Times"/>
          <w:i/>
          <w:iCs/>
          <w:lang w:val="en-US"/>
        </w:rPr>
        <w:t xml:space="preserve"> </w:t>
      </w:r>
      <w:proofErr w:type="spellStart"/>
      <w:r w:rsidRPr="00CC3D60">
        <w:rPr>
          <w:rFonts w:ascii="Times" w:hAnsi="Times"/>
          <w:i/>
          <w:iCs/>
          <w:lang w:val="en-US"/>
        </w:rPr>
        <w:t>tridentata</w:t>
      </w:r>
      <w:proofErr w:type="spellEnd"/>
      <w:r w:rsidRPr="00CC3D60">
        <w:rPr>
          <w:rFonts w:ascii="Times" w:hAnsi="Times"/>
          <w:lang w:val="en-US"/>
        </w:rPr>
        <w:t>; effects on ecosystem properties. In: Proceedings shrubland ecosystem dynamics in a changing environment. General technical report INT-GTR-338. USDA Forest Service, Las Cruces.</w:t>
      </w:r>
    </w:p>
    <w:p w14:paraId="69F8C064" w14:textId="77777777" w:rsidR="00916FA9" w:rsidRDefault="00916FA9" w:rsidP="005E6E5A">
      <w:pPr>
        <w:suppressAutoHyphens/>
        <w:ind w:left="720" w:hanging="720"/>
      </w:pPr>
    </w:p>
    <w:sectPr w:rsidR="00916FA9" w:rsidSect="008E1FA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lnNumType w:countBy="1" w:restart="continuou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BFAB5" w14:textId="77777777" w:rsidR="000E31DC" w:rsidRDefault="000E31DC">
      <w:r>
        <w:separator/>
      </w:r>
    </w:p>
  </w:endnote>
  <w:endnote w:type="continuationSeparator" w:id="0">
    <w:p w14:paraId="0AAF7E1E" w14:textId="77777777" w:rsidR="000E31DC" w:rsidRDefault="000E3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9D6D6" w14:textId="77777777" w:rsidR="002851A5" w:rsidRDefault="002851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F107D" w14:textId="77777777" w:rsidR="002851A5" w:rsidRDefault="002851A5">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BE023" w14:textId="77777777" w:rsidR="002851A5" w:rsidRDefault="002851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53C9D" w14:textId="77777777" w:rsidR="000E31DC" w:rsidRDefault="000E31DC">
      <w:r>
        <w:separator/>
      </w:r>
    </w:p>
  </w:footnote>
  <w:footnote w:type="continuationSeparator" w:id="0">
    <w:p w14:paraId="2C62DE79" w14:textId="77777777" w:rsidR="000E31DC" w:rsidRDefault="000E31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EFE18" w14:textId="77777777" w:rsidR="002851A5" w:rsidRDefault="002851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5138A" w14:textId="77777777" w:rsidR="002851A5" w:rsidRDefault="002851A5">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D2A96" w14:textId="77777777" w:rsidR="002851A5" w:rsidRDefault="002851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autoHyphenation/>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58E"/>
    <w:rsid w:val="00040472"/>
    <w:rsid w:val="0007432D"/>
    <w:rsid w:val="0009348F"/>
    <w:rsid w:val="0009532A"/>
    <w:rsid w:val="000A0748"/>
    <w:rsid w:val="000B701A"/>
    <w:rsid w:val="000D3A12"/>
    <w:rsid w:val="000E31DC"/>
    <w:rsid w:val="001010D9"/>
    <w:rsid w:val="001077F4"/>
    <w:rsid w:val="00116FB5"/>
    <w:rsid w:val="0015558E"/>
    <w:rsid w:val="0015734E"/>
    <w:rsid w:val="00171708"/>
    <w:rsid w:val="00181F42"/>
    <w:rsid w:val="0018281B"/>
    <w:rsid w:val="00183A17"/>
    <w:rsid w:val="001A1F3B"/>
    <w:rsid w:val="002262BF"/>
    <w:rsid w:val="002324AF"/>
    <w:rsid w:val="002406D4"/>
    <w:rsid w:val="002851A5"/>
    <w:rsid w:val="00296E95"/>
    <w:rsid w:val="002A45D5"/>
    <w:rsid w:val="002B4C5D"/>
    <w:rsid w:val="00312B7F"/>
    <w:rsid w:val="00366EAF"/>
    <w:rsid w:val="003A7121"/>
    <w:rsid w:val="003B203F"/>
    <w:rsid w:val="0042562C"/>
    <w:rsid w:val="004654C6"/>
    <w:rsid w:val="00476847"/>
    <w:rsid w:val="00487712"/>
    <w:rsid w:val="004C0E03"/>
    <w:rsid w:val="004C6106"/>
    <w:rsid w:val="004E7498"/>
    <w:rsid w:val="00501EEA"/>
    <w:rsid w:val="005B2DAE"/>
    <w:rsid w:val="005B67D7"/>
    <w:rsid w:val="005C6AA4"/>
    <w:rsid w:val="005E5648"/>
    <w:rsid w:val="005E6E5A"/>
    <w:rsid w:val="006248BC"/>
    <w:rsid w:val="006507F3"/>
    <w:rsid w:val="006A36CD"/>
    <w:rsid w:val="006B1D86"/>
    <w:rsid w:val="006F0706"/>
    <w:rsid w:val="007905E8"/>
    <w:rsid w:val="007D02F0"/>
    <w:rsid w:val="007D71AC"/>
    <w:rsid w:val="007F5CDE"/>
    <w:rsid w:val="00800120"/>
    <w:rsid w:val="00812174"/>
    <w:rsid w:val="008431CE"/>
    <w:rsid w:val="0085587D"/>
    <w:rsid w:val="00864201"/>
    <w:rsid w:val="00872155"/>
    <w:rsid w:val="008E1FAF"/>
    <w:rsid w:val="0090253F"/>
    <w:rsid w:val="00916FA9"/>
    <w:rsid w:val="00950C0F"/>
    <w:rsid w:val="009608FA"/>
    <w:rsid w:val="00972003"/>
    <w:rsid w:val="00A27ADE"/>
    <w:rsid w:val="00A500D4"/>
    <w:rsid w:val="00AD0989"/>
    <w:rsid w:val="00AD49E6"/>
    <w:rsid w:val="00AF6C1F"/>
    <w:rsid w:val="00B101A1"/>
    <w:rsid w:val="00B22391"/>
    <w:rsid w:val="00B35DB1"/>
    <w:rsid w:val="00B52B47"/>
    <w:rsid w:val="00B746E6"/>
    <w:rsid w:val="00B8221C"/>
    <w:rsid w:val="00B8273E"/>
    <w:rsid w:val="00BF3A79"/>
    <w:rsid w:val="00C0652E"/>
    <w:rsid w:val="00C37186"/>
    <w:rsid w:val="00CD07B6"/>
    <w:rsid w:val="00CF0066"/>
    <w:rsid w:val="00D2044F"/>
    <w:rsid w:val="00D318A0"/>
    <w:rsid w:val="00D32D57"/>
    <w:rsid w:val="00D85004"/>
    <w:rsid w:val="00DA049A"/>
    <w:rsid w:val="00DB5D37"/>
    <w:rsid w:val="00DC4720"/>
    <w:rsid w:val="00DE5D90"/>
    <w:rsid w:val="00E02A40"/>
    <w:rsid w:val="00E34EC1"/>
    <w:rsid w:val="00E54CDA"/>
    <w:rsid w:val="00E9326D"/>
    <w:rsid w:val="00EA432A"/>
    <w:rsid w:val="00EB44DB"/>
    <w:rsid w:val="00EC4BFE"/>
    <w:rsid w:val="00EE57E4"/>
    <w:rsid w:val="00F46AF4"/>
    <w:rsid w:val="00F52AF9"/>
    <w:rsid w:val="00F64E52"/>
    <w:rsid w:val="00F9377B"/>
    <w:rsid w:val="00F950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D3CDD7"/>
  <w15:docId w15:val="{C1181389-8865-A84C-8E2D-835C56346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4E749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0"/>
    </w:pPr>
    <w:rPr>
      <w:rFonts w:eastAsia="Times New Roman"/>
      <w:b/>
      <w:bCs/>
      <w:kern w:val="36"/>
      <w:sz w:val="48"/>
      <w:szCs w:val="48"/>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ascii="Calibri" w:eastAsia="Calibri" w:hAnsi="Calibri" w:cs="Calibri"/>
      <w:color w:val="000000"/>
      <w:sz w:val="24"/>
      <w:szCs w:val="24"/>
      <w:u w:color="000000"/>
    </w:rPr>
  </w:style>
  <w:style w:type="paragraph" w:styleId="Header">
    <w:name w:val="header"/>
    <w:basedOn w:val="Normal"/>
    <w:link w:val="HeaderChar"/>
    <w:uiPriority w:val="99"/>
    <w:unhideWhenUsed/>
    <w:rsid w:val="0018281B"/>
    <w:pPr>
      <w:tabs>
        <w:tab w:val="center" w:pos="4680"/>
        <w:tab w:val="right" w:pos="9360"/>
      </w:tabs>
    </w:pPr>
  </w:style>
  <w:style w:type="character" w:customStyle="1" w:styleId="HeaderChar">
    <w:name w:val="Header Char"/>
    <w:basedOn w:val="DefaultParagraphFont"/>
    <w:link w:val="Header"/>
    <w:uiPriority w:val="99"/>
    <w:rsid w:val="0018281B"/>
    <w:rPr>
      <w:sz w:val="24"/>
      <w:szCs w:val="24"/>
    </w:rPr>
  </w:style>
  <w:style w:type="paragraph" w:styleId="Footer">
    <w:name w:val="footer"/>
    <w:basedOn w:val="Normal"/>
    <w:link w:val="FooterChar"/>
    <w:uiPriority w:val="99"/>
    <w:unhideWhenUsed/>
    <w:rsid w:val="0018281B"/>
    <w:pPr>
      <w:tabs>
        <w:tab w:val="center" w:pos="4680"/>
        <w:tab w:val="right" w:pos="9360"/>
      </w:tabs>
    </w:pPr>
  </w:style>
  <w:style w:type="character" w:customStyle="1" w:styleId="FooterChar">
    <w:name w:val="Footer Char"/>
    <w:basedOn w:val="DefaultParagraphFont"/>
    <w:link w:val="Footer"/>
    <w:uiPriority w:val="99"/>
    <w:rsid w:val="0018281B"/>
    <w:rPr>
      <w:sz w:val="24"/>
      <w:szCs w:val="24"/>
    </w:rPr>
  </w:style>
  <w:style w:type="paragraph" w:styleId="BalloonText">
    <w:name w:val="Balloon Text"/>
    <w:basedOn w:val="Normal"/>
    <w:link w:val="BalloonTextChar"/>
    <w:uiPriority w:val="99"/>
    <w:semiHidden/>
    <w:unhideWhenUsed/>
    <w:rsid w:val="0018281B"/>
    <w:rPr>
      <w:sz w:val="18"/>
      <w:szCs w:val="18"/>
    </w:rPr>
  </w:style>
  <w:style w:type="character" w:customStyle="1" w:styleId="BalloonTextChar">
    <w:name w:val="Balloon Text Char"/>
    <w:basedOn w:val="DefaultParagraphFont"/>
    <w:link w:val="BalloonText"/>
    <w:uiPriority w:val="99"/>
    <w:semiHidden/>
    <w:rsid w:val="0018281B"/>
    <w:rPr>
      <w:sz w:val="18"/>
      <w:szCs w:val="18"/>
    </w:rPr>
  </w:style>
  <w:style w:type="character" w:styleId="LineNumber">
    <w:name w:val="line number"/>
    <w:basedOn w:val="DefaultParagraphFont"/>
    <w:uiPriority w:val="99"/>
    <w:semiHidden/>
    <w:unhideWhenUsed/>
    <w:rsid w:val="008E1FAF"/>
  </w:style>
  <w:style w:type="paragraph" w:customStyle="1" w:styleId="BodyB">
    <w:name w:val="Body B"/>
    <w:rsid w:val="00916FA9"/>
    <w:rPr>
      <w:rFonts w:cs="Arial Unicode MS"/>
      <w:color w:val="000000"/>
      <w:sz w:val="24"/>
      <w:szCs w:val="24"/>
      <w:u w:color="000000"/>
      <w:lang w:val="de-DE"/>
    </w:rPr>
  </w:style>
  <w:style w:type="paragraph" w:customStyle="1" w:styleId="Default">
    <w:name w:val="Default"/>
    <w:rsid w:val="00F52AF9"/>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paragraph" w:customStyle="1" w:styleId="BodyC">
    <w:name w:val="Body C"/>
    <w:rsid w:val="00F52AF9"/>
    <w:rPr>
      <w:rFonts w:cs="Arial Unicode MS"/>
      <w:color w:val="000000"/>
      <w:sz w:val="24"/>
      <w:szCs w:val="24"/>
      <w:u w:color="000000"/>
      <w:lang w:val="fr-FR"/>
      <w14:textOutline w14:w="12700" w14:cap="flat" w14:cmpd="sng" w14:algn="ctr">
        <w14:noFill/>
        <w14:prstDash w14:val="solid"/>
        <w14:miter w14:lim="400000"/>
      </w14:textOutline>
    </w:rPr>
  </w:style>
  <w:style w:type="character" w:customStyle="1" w:styleId="Heading1Char">
    <w:name w:val="Heading 1 Char"/>
    <w:basedOn w:val="DefaultParagraphFont"/>
    <w:link w:val="Heading1"/>
    <w:uiPriority w:val="9"/>
    <w:rsid w:val="004E7498"/>
    <w:rPr>
      <w:rFonts w:eastAsia="Times New Roman"/>
      <w:b/>
      <w:bCs/>
      <w:kern w:val="36"/>
      <w:sz w:val="48"/>
      <w:szCs w:val="48"/>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854243">
      <w:bodyDiv w:val="1"/>
      <w:marLeft w:val="0"/>
      <w:marRight w:val="0"/>
      <w:marTop w:val="0"/>
      <w:marBottom w:val="0"/>
      <w:divBdr>
        <w:top w:val="none" w:sz="0" w:space="0" w:color="auto"/>
        <w:left w:val="none" w:sz="0" w:space="0" w:color="auto"/>
        <w:bottom w:val="none" w:sz="0" w:space="0" w:color="auto"/>
        <w:right w:val="none" w:sz="0" w:space="0" w:color="auto"/>
      </w:divBdr>
    </w:div>
    <w:div w:id="909273371">
      <w:bodyDiv w:val="1"/>
      <w:marLeft w:val="0"/>
      <w:marRight w:val="0"/>
      <w:marTop w:val="0"/>
      <w:marBottom w:val="0"/>
      <w:divBdr>
        <w:top w:val="none" w:sz="0" w:space="0" w:color="auto"/>
        <w:left w:val="none" w:sz="0" w:space="0" w:color="auto"/>
        <w:bottom w:val="none" w:sz="0" w:space="0" w:color="auto"/>
        <w:right w:val="none" w:sz="0" w:space="0" w:color="auto"/>
      </w:divBdr>
    </w:div>
    <w:div w:id="996345537">
      <w:bodyDiv w:val="1"/>
      <w:marLeft w:val="0"/>
      <w:marRight w:val="0"/>
      <w:marTop w:val="0"/>
      <w:marBottom w:val="0"/>
      <w:divBdr>
        <w:top w:val="none" w:sz="0" w:space="0" w:color="auto"/>
        <w:left w:val="none" w:sz="0" w:space="0" w:color="auto"/>
        <w:bottom w:val="none" w:sz="0" w:space="0" w:color="auto"/>
        <w:right w:val="none" w:sz="0" w:space="0" w:color="auto"/>
      </w:divBdr>
    </w:div>
    <w:div w:id="1239708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2384</Words>
  <Characters>13590</Characters>
  <Application>Microsoft Office Word</Application>
  <DocSecurity>4</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Mering</dc:creator>
  <cp:lastModifiedBy>Margaret Mering</cp:lastModifiedBy>
  <cp:revision>2</cp:revision>
  <dcterms:created xsi:type="dcterms:W3CDTF">2021-03-31T14:18:00Z</dcterms:created>
  <dcterms:modified xsi:type="dcterms:W3CDTF">2021-03-31T14:18:00Z</dcterms:modified>
</cp:coreProperties>
</file>